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C9" w:rsidRPr="007879EF" w:rsidRDefault="00D33A88" w:rsidP="001C4059">
      <w:pPr>
        <w:ind w:left="9781" w:firstLine="709"/>
        <w:rPr>
          <w:bCs/>
          <w:sz w:val="22"/>
          <w:szCs w:val="2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302260</wp:posOffset>
                </wp:positionV>
                <wp:extent cx="241300" cy="215900"/>
                <wp:effectExtent l="8890" t="6985" r="698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54.45pt;margin-top:23.8pt;width:1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" fillcolor="#fffeff" stroked="f"/>
            </w:pict>
          </mc:Fallback>
        </mc:AlternateContent>
      </w:r>
      <w:r w:rsidR="00FC24C9" w:rsidRPr="007879EF">
        <w:rPr>
          <w:bCs/>
          <w:sz w:val="22"/>
          <w:szCs w:val="22"/>
        </w:rPr>
        <w:t>Приложение</w:t>
      </w:r>
    </w:p>
    <w:p w:rsidR="00FC24C9" w:rsidRPr="007879EF" w:rsidRDefault="00FC24C9" w:rsidP="00526A51">
      <w:pPr>
        <w:ind w:left="1049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>к постановлению администрации</w:t>
      </w:r>
    </w:p>
    <w:p w:rsidR="00FC24C9" w:rsidRPr="007879EF" w:rsidRDefault="00FC24C9" w:rsidP="00526A51">
      <w:pPr>
        <w:ind w:left="1049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>Юргинского муниципального района</w:t>
      </w:r>
    </w:p>
    <w:p w:rsidR="00FC24C9" w:rsidRDefault="001C55C7" w:rsidP="00526A51">
      <w:pPr>
        <w:ind w:left="104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D67DDA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.08.201</w:t>
      </w:r>
      <w:r w:rsidR="009B1D05">
        <w:rPr>
          <w:bCs/>
          <w:sz w:val="22"/>
          <w:szCs w:val="22"/>
        </w:rPr>
        <w:t>9</w:t>
      </w:r>
      <w:r w:rsidR="00060B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№ </w:t>
      </w:r>
      <w:r w:rsidR="00D67DDA">
        <w:rPr>
          <w:bCs/>
          <w:sz w:val="22"/>
          <w:szCs w:val="22"/>
        </w:rPr>
        <w:t>689</w:t>
      </w:r>
    </w:p>
    <w:p w:rsidR="00060BC8" w:rsidRDefault="00060BC8" w:rsidP="00526A51">
      <w:pPr>
        <w:ind w:left="10490"/>
        <w:rPr>
          <w:bCs/>
          <w:sz w:val="22"/>
          <w:szCs w:val="22"/>
        </w:rPr>
      </w:pPr>
    </w:p>
    <w:p w:rsidR="00526A51" w:rsidRPr="007879EF" w:rsidRDefault="00526A51" w:rsidP="00526A51">
      <w:pPr>
        <w:jc w:val="center"/>
        <w:rPr>
          <w:b/>
          <w:sz w:val="22"/>
          <w:szCs w:val="22"/>
        </w:rPr>
      </w:pPr>
      <w:bookmarkStart w:id="0" w:name="_GoBack"/>
      <w:r w:rsidRPr="007879EF">
        <w:rPr>
          <w:b/>
          <w:sz w:val="22"/>
          <w:szCs w:val="22"/>
        </w:rPr>
        <w:t>Прогноз социально-экономического развития</w:t>
      </w:r>
    </w:p>
    <w:p w:rsidR="00526A51" w:rsidRDefault="00526A51" w:rsidP="00526A51">
      <w:pPr>
        <w:jc w:val="center"/>
        <w:rPr>
          <w:b/>
          <w:sz w:val="22"/>
          <w:szCs w:val="22"/>
        </w:rPr>
      </w:pPr>
      <w:r w:rsidRPr="007879EF">
        <w:rPr>
          <w:b/>
          <w:sz w:val="22"/>
          <w:szCs w:val="22"/>
        </w:rPr>
        <w:t xml:space="preserve">Юргинского муниципального района на среднесрочный период </w:t>
      </w:r>
      <w:r w:rsidR="009B1D05">
        <w:rPr>
          <w:b/>
          <w:sz w:val="22"/>
          <w:szCs w:val="22"/>
        </w:rPr>
        <w:t>на 2020 -</w:t>
      </w:r>
      <w:r w:rsidRPr="007879EF">
        <w:rPr>
          <w:b/>
          <w:sz w:val="22"/>
          <w:szCs w:val="22"/>
        </w:rPr>
        <w:t xml:space="preserve"> 202</w:t>
      </w:r>
      <w:r w:rsidR="00060BC8">
        <w:rPr>
          <w:b/>
          <w:sz w:val="22"/>
          <w:szCs w:val="22"/>
        </w:rPr>
        <w:t>4</w:t>
      </w:r>
      <w:r w:rsidRPr="007879EF">
        <w:rPr>
          <w:b/>
          <w:sz w:val="22"/>
          <w:szCs w:val="22"/>
        </w:rPr>
        <w:t xml:space="preserve"> год</w:t>
      </w:r>
      <w:r w:rsidR="009B1D05">
        <w:rPr>
          <w:b/>
          <w:sz w:val="22"/>
          <w:szCs w:val="22"/>
        </w:rPr>
        <w:t>ы</w:t>
      </w:r>
    </w:p>
    <w:bookmarkEnd w:id="0"/>
    <w:p w:rsidR="009C51D4" w:rsidRDefault="009C51D4" w:rsidP="00526A51">
      <w:pPr>
        <w:jc w:val="center"/>
        <w:rPr>
          <w:b/>
          <w:sz w:val="22"/>
          <w:szCs w:val="22"/>
        </w:rPr>
      </w:pPr>
    </w:p>
    <w:tbl>
      <w:tblPr>
        <w:tblW w:w="156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6"/>
        <w:gridCol w:w="2555"/>
        <w:gridCol w:w="992"/>
        <w:gridCol w:w="709"/>
        <w:gridCol w:w="709"/>
        <w:gridCol w:w="708"/>
        <w:gridCol w:w="992"/>
        <w:gridCol w:w="851"/>
        <w:gridCol w:w="992"/>
        <w:gridCol w:w="851"/>
        <w:gridCol w:w="992"/>
        <w:gridCol w:w="850"/>
        <w:gridCol w:w="993"/>
        <w:gridCol w:w="850"/>
        <w:gridCol w:w="992"/>
        <w:gridCol w:w="850"/>
      </w:tblGrid>
      <w:tr w:rsidR="009C51D4" w:rsidRPr="00C94839" w:rsidTr="00831AF1">
        <w:trPr>
          <w:trHeight w:val="465"/>
          <w:tblHeader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831AF1" w:rsidRDefault="009C51D4" w:rsidP="00C94839">
            <w:pPr>
              <w:jc w:val="center"/>
              <w:rPr>
                <w:b/>
                <w:sz w:val="20"/>
                <w:szCs w:val="20"/>
              </w:rPr>
            </w:pPr>
            <w:r w:rsidRPr="00831AF1">
              <w:rPr>
                <w:b/>
                <w:sz w:val="20"/>
                <w:szCs w:val="20"/>
              </w:rPr>
              <w:t> </w:t>
            </w:r>
          </w:p>
          <w:p w:rsidR="009C51D4" w:rsidRPr="00831AF1" w:rsidRDefault="009C51D4" w:rsidP="00C94839">
            <w:pPr>
              <w:jc w:val="center"/>
              <w:rPr>
                <w:b/>
                <w:sz w:val="20"/>
                <w:szCs w:val="20"/>
              </w:rPr>
            </w:pPr>
            <w:r w:rsidRPr="00831AF1">
              <w:rPr>
                <w:b/>
                <w:sz w:val="20"/>
                <w:szCs w:val="20"/>
              </w:rPr>
              <w:t>№</w:t>
            </w:r>
          </w:p>
          <w:p w:rsidR="009C51D4" w:rsidRPr="00831AF1" w:rsidRDefault="009C51D4" w:rsidP="00C94839">
            <w:pPr>
              <w:jc w:val="center"/>
              <w:rPr>
                <w:b/>
                <w:sz w:val="20"/>
                <w:szCs w:val="20"/>
              </w:rPr>
            </w:pPr>
            <w:r w:rsidRPr="00831AF1">
              <w:rPr>
                <w:b/>
                <w:sz w:val="20"/>
                <w:szCs w:val="20"/>
              </w:rPr>
              <w:t>п/п </w:t>
            </w:r>
          </w:p>
          <w:p w:rsidR="009C51D4" w:rsidRPr="00831AF1" w:rsidRDefault="009C51D4" w:rsidP="00C94839">
            <w:pPr>
              <w:jc w:val="center"/>
              <w:rPr>
                <w:sz w:val="20"/>
                <w:szCs w:val="20"/>
              </w:rPr>
            </w:pPr>
            <w:r w:rsidRPr="00831AF1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9C51D4" w:rsidRDefault="009C51D4" w:rsidP="009C51D4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D4">
              <w:rPr>
                <w:b/>
                <w:bCs/>
                <w:sz w:val="20"/>
                <w:szCs w:val="20"/>
              </w:rPr>
              <w:t>Показатели</w:t>
            </w:r>
          </w:p>
          <w:p w:rsidR="009C51D4" w:rsidRPr="00C94839" w:rsidRDefault="009C51D4" w:rsidP="009C5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9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 </w:t>
            </w: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246AB9" w:rsidRDefault="009C51D4" w:rsidP="00C94839">
            <w:pPr>
              <w:jc w:val="center"/>
              <w:rPr>
                <w:b/>
                <w:bCs/>
                <w:sz w:val="14"/>
                <w:szCs w:val="14"/>
              </w:rPr>
            </w:pPr>
            <w:r w:rsidRPr="00246AB9">
              <w:rPr>
                <w:b/>
                <w:bCs/>
                <w:sz w:val="14"/>
                <w:szCs w:val="14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246AB9" w:rsidRDefault="009C51D4" w:rsidP="00C94839">
            <w:pPr>
              <w:jc w:val="center"/>
              <w:rPr>
                <w:b/>
                <w:bCs/>
                <w:sz w:val="14"/>
                <w:szCs w:val="14"/>
              </w:rPr>
            </w:pPr>
            <w:r w:rsidRPr="00246AB9">
              <w:rPr>
                <w:b/>
                <w:bCs/>
                <w:sz w:val="14"/>
                <w:szCs w:val="14"/>
              </w:rPr>
              <w:t xml:space="preserve">отчет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Pr="00246AB9" w:rsidRDefault="009C51D4" w:rsidP="00C94839">
            <w:pPr>
              <w:jc w:val="center"/>
              <w:rPr>
                <w:b/>
                <w:bCs/>
                <w:sz w:val="14"/>
                <w:szCs w:val="14"/>
              </w:rPr>
            </w:pPr>
            <w:r w:rsidRPr="00246AB9">
              <w:rPr>
                <w:b/>
                <w:bCs/>
                <w:sz w:val="14"/>
                <w:szCs w:val="14"/>
              </w:rPr>
              <w:t xml:space="preserve">оценка 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8"/>
                <w:szCs w:val="18"/>
              </w:rPr>
            </w:pPr>
            <w:r w:rsidRPr="009C51D4">
              <w:rPr>
                <w:b/>
                <w:bCs/>
                <w:sz w:val="18"/>
                <w:szCs w:val="18"/>
              </w:rPr>
              <w:t>прогноз</w:t>
            </w:r>
          </w:p>
        </w:tc>
      </w:tr>
      <w:tr w:rsidR="009C51D4" w:rsidRPr="00C94839" w:rsidTr="00831AF1">
        <w:trPr>
          <w:trHeight w:val="466"/>
          <w:tblHeader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831AF1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2017</w:t>
            </w: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831AF1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2018</w:t>
            </w: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831AF1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2019</w:t>
            </w: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9C51D4" w:rsidRPr="00C94839" w:rsidTr="00831AF1">
        <w:trPr>
          <w:trHeight w:val="540"/>
          <w:tblHeader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9C51D4" w:rsidRDefault="009C51D4" w:rsidP="00C948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4" w:rsidRPr="009C51D4" w:rsidRDefault="009C51D4" w:rsidP="00C948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  <w:r w:rsidR="00831AF1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  <w:r w:rsidR="00831AF1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</w:tr>
      <w:tr w:rsidR="009C51D4" w:rsidRPr="00C94839" w:rsidTr="00831AF1">
        <w:trPr>
          <w:trHeight w:val="141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sz w:val="16"/>
                <w:szCs w:val="16"/>
              </w:rPr>
            </w:pPr>
            <w:r w:rsidRPr="000B32F8">
              <w:rPr>
                <w:sz w:val="16"/>
                <w:szCs w:val="16"/>
              </w:rPr>
              <w:t>1</w:t>
            </w:r>
          </w:p>
        </w:tc>
        <w:tc>
          <w:tcPr>
            <w:tcW w:w="2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16</w:t>
            </w:r>
          </w:p>
        </w:tc>
      </w:tr>
      <w:tr w:rsidR="00C94839" w:rsidRPr="00C94839" w:rsidTr="00831AF1">
        <w:trPr>
          <w:trHeight w:val="315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842E6" w:rsidRDefault="00C94839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2E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842E6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42E6">
              <w:rPr>
                <w:b/>
                <w:bCs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20"/>
                <w:szCs w:val="20"/>
              </w:rPr>
            </w:pPr>
            <w:r w:rsidRPr="00C948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</w:tr>
      <w:tr w:rsidR="00C94839" w:rsidRPr="009C51D4" w:rsidTr="00831AF1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4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Численность населения </w:t>
            </w:r>
          </w:p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(в среднегодовом исчислении)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21,473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21,013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19,524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4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Численность населения </w:t>
            </w:r>
          </w:p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21,273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19,472</w:t>
            </w:r>
          </w:p>
        </w:tc>
      </w:tr>
      <w:tr w:rsidR="00C94839" w:rsidRPr="009C51D4" w:rsidTr="00831AF1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4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Численность населения трудоспособного возраста </w:t>
            </w:r>
          </w:p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10,015</w:t>
            </w:r>
          </w:p>
        </w:tc>
      </w:tr>
      <w:tr w:rsidR="00C94839" w:rsidRPr="009C51D4" w:rsidTr="00831AF1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4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Численность населения старше трудоспособного возраста </w:t>
            </w:r>
          </w:p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(на 1 января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6,166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число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78</w:t>
            </w:r>
          </w:p>
        </w:tc>
      </w:tr>
      <w:tr w:rsidR="00C94839" w:rsidRPr="009C51D4" w:rsidTr="00831AF1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число родившихся живыми</w:t>
            </w:r>
            <w:r w:rsidRPr="00C94839">
              <w:rPr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11,9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число детей на 1 женщину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13,8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-1,95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-0,112</w:t>
            </w:r>
          </w:p>
        </w:tc>
      </w:tr>
      <w:tr w:rsidR="00C94839" w:rsidRPr="009C51D4" w:rsidTr="00831AF1">
        <w:trPr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831AF1" w:rsidRDefault="00C94839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D02FDA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</w:t>
            </w:r>
            <w:r w:rsidR="00C94839" w:rsidRPr="00C9483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335,1</w:t>
            </w:r>
          </w:p>
        </w:tc>
      </w:tr>
      <w:tr w:rsidR="00C94839" w:rsidRPr="009C51D4" w:rsidTr="00831AF1">
        <w:trPr>
          <w:trHeight w:val="14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101,5</w:t>
            </w:r>
          </w:p>
        </w:tc>
      </w:tr>
      <w:tr w:rsidR="00C94839" w:rsidRPr="009C51D4" w:rsidTr="00831AF1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4839">
              <w:rPr>
                <w:b/>
                <w:bCs/>
                <w:i/>
                <w:iCs/>
                <w:sz w:val="16"/>
                <w:szCs w:val="16"/>
              </w:rPr>
              <w:t>Индексы производства по видам экономической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</w:t>
            </w:r>
            <w:r w:rsidR="000B32F8">
              <w:rPr>
                <w:sz w:val="16"/>
                <w:szCs w:val="16"/>
              </w:rPr>
              <w:t>3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102,4</w:t>
            </w:r>
          </w:p>
        </w:tc>
      </w:tr>
      <w:tr w:rsidR="00C94839" w:rsidRPr="009C51D4" w:rsidTr="00831AF1">
        <w:trPr>
          <w:trHeight w:val="10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</w:t>
            </w:r>
            <w:r w:rsidR="000B32F8">
              <w:rPr>
                <w:sz w:val="16"/>
                <w:szCs w:val="16"/>
              </w:rPr>
              <w:t>4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Производство пищевых продуктов 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102,3</w:t>
            </w:r>
          </w:p>
        </w:tc>
      </w:tr>
      <w:tr w:rsidR="00C94839" w:rsidRPr="009C51D4" w:rsidTr="00831AF1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</w:t>
            </w:r>
            <w:r w:rsidR="000B32F8">
              <w:rPr>
                <w:sz w:val="16"/>
                <w:szCs w:val="16"/>
              </w:rPr>
              <w:t>5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Ремонт и монтаж машин и оборудования (33)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104,0</w:t>
            </w:r>
          </w:p>
        </w:tc>
      </w:tr>
      <w:tr w:rsidR="00C94839" w:rsidRPr="009C51D4" w:rsidTr="00831AF1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lastRenderedPageBreak/>
              <w:t>2.</w:t>
            </w:r>
            <w:r w:rsidR="000B32F8">
              <w:rPr>
                <w:sz w:val="16"/>
                <w:szCs w:val="16"/>
              </w:rPr>
              <w:t>6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Обеспечение электрической энергией, газом и паром;</w:t>
            </w:r>
            <w:r w:rsidRPr="00C94839">
              <w:rPr>
                <w:i/>
                <w:iCs/>
                <w:sz w:val="16"/>
                <w:szCs w:val="16"/>
              </w:rPr>
              <w:br/>
              <w:t>кондиционирование воздуха (раздел 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101,2</w:t>
            </w:r>
          </w:p>
        </w:tc>
      </w:tr>
      <w:tr w:rsidR="00C94839" w:rsidRPr="009C51D4" w:rsidTr="00831AF1">
        <w:trPr>
          <w:trHeight w:val="10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</w:t>
            </w:r>
            <w:r w:rsidR="000B32F8">
              <w:rPr>
                <w:sz w:val="16"/>
                <w:szCs w:val="16"/>
              </w:rPr>
              <w:t>7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102,4</w:t>
            </w:r>
          </w:p>
        </w:tc>
      </w:tr>
      <w:tr w:rsidR="00C94839" w:rsidRPr="009C51D4" w:rsidTr="00831AF1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2116</w:t>
            </w:r>
          </w:p>
        </w:tc>
      </w:tr>
      <w:tr w:rsidR="00C94839" w:rsidRPr="009C51D4" w:rsidTr="00831AF1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101,2</w:t>
            </w:r>
          </w:p>
        </w:tc>
      </w:tr>
      <w:tr w:rsidR="00C94839" w:rsidRPr="009C51D4" w:rsidTr="00831AF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4839">
              <w:rPr>
                <w:b/>
                <w:bCs/>
                <w:i/>
                <w:iCs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974</w:t>
            </w:r>
          </w:p>
        </w:tc>
      </w:tr>
      <w:tr w:rsidR="00C94839" w:rsidRPr="009C51D4" w:rsidTr="00831AF1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3.4.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100,7</w:t>
            </w:r>
          </w:p>
        </w:tc>
      </w:tr>
      <w:tr w:rsidR="00C94839" w:rsidRPr="009C51D4" w:rsidTr="00831AF1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3.5.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4839">
              <w:rPr>
                <w:b/>
                <w:bCs/>
                <w:i/>
                <w:iCs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1141</w:t>
            </w:r>
          </w:p>
        </w:tc>
      </w:tr>
      <w:tr w:rsidR="00C94839" w:rsidRPr="009C51D4" w:rsidTr="00831AF1">
        <w:trPr>
          <w:trHeight w:val="12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3.6.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101,7</w:t>
            </w:r>
          </w:p>
        </w:tc>
      </w:tr>
      <w:tr w:rsidR="00C94839" w:rsidRPr="009C51D4" w:rsidTr="00831AF1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7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DA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в ценах соответствующих лет; </w:t>
            </w:r>
          </w:p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675,10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720</w:t>
            </w:r>
          </w:p>
        </w:tc>
      </w:tr>
      <w:tr w:rsidR="00C94839" w:rsidRPr="009C51D4" w:rsidTr="00831AF1">
        <w:trPr>
          <w:trHeight w:val="9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109,1</w:t>
            </w:r>
          </w:p>
        </w:tc>
      </w:tr>
      <w:tr w:rsidR="00C94839" w:rsidRPr="009C51D4" w:rsidTr="001C4059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4.3.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Индекс-дефлятор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105,3</w:t>
            </w:r>
          </w:p>
        </w:tc>
      </w:tr>
      <w:tr w:rsidR="00C94839" w:rsidRPr="009C51D4" w:rsidTr="00831AF1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4.4.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кв. м общей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5,601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4,501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9,2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 xml:space="preserve">9,967 </w:t>
            </w:r>
          </w:p>
        </w:tc>
      </w:tr>
      <w:tr w:rsidR="00C94839" w:rsidRPr="009C51D4" w:rsidTr="00831AF1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F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потребительских цен на товары и услуги,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декабрю</w:t>
            </w:r>
            <w:r w:rsidRPr="00C94839">
              <w:rPr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104,0</w:t>
            </w:r>
          </w:p>
        </w:tc>
      </w:tr>
      <w:tr w:rsidR="00C94839" w:rsidRPr="009C51D4" w:rsidTr="00831AF1">
        <w:trPr>
          <w:trHeight w:val="6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потребительских цен на товары и услуги, в среднем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589,3</w:t>
            </w:r>
          </w:p>
        </w:tc>
      </w:tr>
      <w:tr w:rsidR="00C94839" w:rsidRPr="009C51D4" w:rsidTr="00831AF1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5.4.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102,8</w:t>
            </w:r>
          </w:p>
        </w:tc>
      </w:tr>
      <w:tr w:rsidR="00C94839" w:rsidRPr="009C51D4" w:rsidTr="00831AF1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5.5.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5.6.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240,3</w:t>
            </w:r>
          </w:p>
        </w:tc>
      </w:tr>
      <w:tr w:rsidR="00C94839" w:rsidRPr="009C51D4" w:rsidTr="00831AF1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lastRenderedPageBreak/>
              <w:t>5.7.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103,0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5.8.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104,1</w:t>
            </w:r>
          </w:p>
        </w:tc>
      </w:tr>
      <w:tr w:rsidR="00C94839" w:rsidRPr="009C51D4" w:rsidTr="00831AF1">
        <w:trPr>
          <w:trHeight w:val="13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2A2587" w:rsidP="00C94839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F1">
              <w:rPr>
                <w:b/>
                <w:bCs/>
                <w:sz w:val="20"/>
                <w:szCs w:val="20"/>
              </w:rPr>
              <w:t>6</w:t>
            </w:r>
            <w:r w:rsidR="00C94839" w:rsidRPr="00831A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Малое и среднее предпринимательство, включая микропредприятия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4839"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70</w:t>
            </w:r>
          </w:p>
        </w:tc>
      </w:tr>
      <w:tr w:rsidR="00C94839" w:rsidRPr="009C51D4" w:rsidTr="00831AF1">
        <w:trPr>
          <w:trHeight w:val="15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4839" w:rsidRPr="00C94839">
              <w:rPr>
                <w:sz w:val="16"/>
                <w:szCs w:val="16"/>
              </w:rPr>
              <w:t>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0,571</w:t>
            </w:r>
          </w:p>
        </w:tc>
      </w:tr>
      <w:tr w:rsidR="00C94839" w:rsidRPr="009C51D4" w:rsidTr="00831AF1">
        <w:trPr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4839" w:rsidRPr="00C94839">
              <w:rPr>
                <w:sz w:val="16"/>
                <w:szCs w:val="16"/>
              </w:rPr>
              <w:t>.3.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Оборот малых и средних предприятий, включая микропредприятия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млрд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0,499</w:t>
            </w:r>
          </w:p>
        </w:tc>
      </w:tr>
      <w:tr w:rsidR="00C94839" w:rsidRPr="009C51D4" w:rsidTr="00831AF1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2A2587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C94839"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4839"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685,228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375,126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702,00</w:t>
            </w:r>
          </w:p>
        </w:tc>
      </w:tr>
      <w:tr w:rsidR="00C94839" w:rsidRPr="009C51D4" w:rsidTr="00831AF1">
        <w:trPr>
          <w:trHeight w:val="14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C94839" w:rsidRPr="00C94839">
              <w:rPr>
                <w:sz w:val="16"/>
                <w:szCs w:val="16"/>
              </w:rPr>
              <w:t>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121,8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4839" w:rsidRPr="00C94839">
              <w:rPr>
                <w:sz w:val="16"/>
                <w:szCs w:val="16"/>
              </w:rPr>
              <w:t>.3.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104,2</w:t>
            </w:r>
          </w:p>
        </w:tc>
      </w:tr>
      <w:tr w:rsidR="00C94839" w:rsidRPr="009C51D4" w:rsidTr="00831AF1">
        <w:trPr>
          <w:trHeight w:val="21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Инвестиции в основной капитал по источникам</w:t>
            </w:r>
            <w:r w:rsidRPr="00C94839">
              <w:rPr>
                <w:sz w:val="16"/>
                <w:szCs w:val="16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0B3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4839" w:rsidRPr="00C94839">
              <w:rPr>
                <w:sz w:val="16"/>
                <w:szCs w:val="16"/>
              </w:rPr>
              <w:t>.</w:t>
            </w:r>
            <w:r w:rsidR="000B32F8">
              <w:rPr>
                <w:sz w:val="16"/>
                <w:szCs w:val="16"/>
              </w:rPr>
              <w:t>4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70,42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114,35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0B3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4839" w:rsidRPr="00C94839">
              <w:rPr>
                <w:sz w:val="16"/>
                <w:szCs w:val="16"/>
              </w:rPr>
              <w:t>.</w:t>
            </w:r>
            <w:r w:rsidR="000B32F8">
              <w:rPr>
                <w:sz w:val="16"/>
                <w:szCs w:val="16"/>
              </w:rPr>
              <w:t>5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DA" w:rsidRDefault="00D02FDA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</w:t>
            </w:r>
          </w:p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B32F8">
              <w:rPr>
                <w:sz w:val="16"/>
                <w:szCs w:val="16"/>
              </w:rPr>
              <w:t>.6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кредиты банков,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DA" w:rsidRDefault="00C94839" w:rsidP="00D02FDA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</w:p>
          <w:p w:rsidR="00C94839" w:rsidRPr="00C94839" w:rsidRDefault="00C94839" w:rsidP="00D02FDA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B32F8">
              <w:rPr>
                <w:sz w:val="16"/>
                <w:szCs w:val="16"/>
              </w:rPr>
              <w:t>.7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200" w:firstLine="32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кредиты иностранных банков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B32F8">
              <w:rPr>
                <w:sz w:val="16"/>
                <w:szCs w:val="16"/>
              </w:rPr>
              <w:t>.8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B32F8">
              <w:rPr>
                <w:sz w:val="16"/>
                <w:szCs w:val="16"/>
              </w:rPr>
              <w:t>.9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7,3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001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0B32F8">
              <w:rPr>
                <w:sz w:val="16"/>
                <w:szCs w:val="16"/>
              </w:rPr>
              <w:t>10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200" w:firstLine="32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2,300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0222">
              <w:rPr>
                <w:sz w:val="16"/>
                <w:szCs w:val="16"/>
              </w:rPr>
              <w:t>.11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200" w:firstLine="32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153,496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153,496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1,470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0222">
              <w:rPr>
                <w:sz w:val="16"/>
                <w:szCs w:val="16"/>
              </w:rPr>
              <w:t>.12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200" w:firstLine="32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3,530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0222">
              <w:rPr>
                <w:sz w:val="16"/>
                <w:szCs w:val="16"/>
              </w:rPr>
              <w:t>.13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0,00</w:t>
            </w:r>
          </w:p>
        </w:tc>
      </w:tr>
      <w:tr w:rsidR="00C94839" w:rsidRPr="009C51D4" w:rsidTr="00831AF1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001D2C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C94839"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831AF1" w:rsidRDefault="00C94839" w:rsidP="00831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 xml:space="preserve">Консолидированный бюджет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0B32F8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Доходы консолидированного бюджета муниципального района</w:t>
            </w:r>
            <w:r w:rsidR="000B32F8">
              <w:rPr>
                <w:i/>
                <w:iCs/>
                <w:sz w:val="16"/>
                <w:szCs w:val="16"/>
              </w:rPr>
              <w:t xml:space="preserve"> </w:t>
            </w:r>
            <w:r w:rsidRPr="00C94839">
              <w:rPr>
                <w:i/>
                <w:iCs/>
                <w:sz w:val="16"/>
                <w:szCs w:val="16"/>
              </w:rPr>
              <w:t>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01D2C" w:rsidRDefault="00C94839" w:rsidP="00C94839">
            <w:pPr>
              <w:jc w:val="center"/>
              <w:rPr>
                <w:sz w:val="14"/>
                <w:szCs w:val="14"/>
              </w:rPr>
            </w:pPr>
            <w:r w:rsidRPr="00001D2C">
              <w:rPr>
                <w:sz w:val="14"/>
                <w:szCs w:val="14"/>
              </w:rPr>
              <w:t>1119,81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819,29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1170,43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820,37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1170,35</w:t>
            </w:r>
          </w:p>
        </w:tc>
      </w:tr>
      <w:tr w:rsidR="00C94839" w:rsidRPr="009C51D4" w:rsidTr="00831AF1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154,83</w:t>
            </w:r>
          </w:p>
        </w:tc>
      </w:tr>
      <w:tr w:rsidR="00C94839" w:rsidRPr="009C51D4" w:rsidTr="00831AF1">
        <w:trPr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Налоговые доходы консолидированного бюджета муниципального района  Российской Федерации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145,34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.4.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.5.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91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.6.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.7.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36</w:t>
            </w:r>
          </w:p>
        </w:tc>
      </w:tr>
      <w:tr w:rsidR="00C94839" w:rsidRPr="009C51D4" w:rsidTr="00831AF1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.8.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.9.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1,44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.10.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0,6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.14.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9,49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C94839" w:rsidRPr="00C94839">
              <w:rPr>
                <w:sz w:val="16"/>
                <w:szCs w:val="16"/>
              </w:rPr>
              <w:t>.15.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780,44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859,1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988,68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611,78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935,78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1015,52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1015,52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1015,52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1015,52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.16.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субсидии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85,85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.17.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443,54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414,62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.18.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дотации 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343,62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187,35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511,18</w:t>
            </w:r>
          </w:p>
        </w:tc>
      </w:tr>
      <w:tr w:rsidR="00C94839" w:rsidRPr="009C51D4" w:rsidTr="00831AF1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.19.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427,11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187,35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511,18</w:t>
            </w:r>
          </w:p>
        </w:tc>
      </w:tr>
      <w:tr w:rsidR="00C94839" w:rsidRPr="007045ED" w:rsidTr="00831AF1">
        <w:trPr>
          <w:trHeight w:val="13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7045ED" w:rsidRDefault="00E6686E" w:rsidP="00C94839">
            <w:pPr>
              <w:jc w:val="center"/>
              <w:rPr>
                <w:b/>
                <w:sz w:val="16"/>
                <w:szCs w:val="16"/>
              </w:rPr>
            </w:pPr>
            <w:r w:rsidRPr="007045ED">
              <w:rPr>
                <w:b/>
                <w:sz w:val="16"/>
                <w:szCs w:val="16"/>
              </w:rPr>
              <w:t>8</w:t>
            </w:r>
            <w:r w:rsidR="00C94839" w:rsidRPr="007045ED">
              <w:rPr>
                <w:b/>
                <w:sz w:val="16"/>
                <w:szCs w:val="16"/>
              </w:rPr>
              <w:t>.20.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7045ED" w:rsidRDefault="00C94839" w:rsidP="000B32F8">
            <w:pPr>
              <w:rPr>
                <w:b/>
                <w:i/>
                <w:iCs/>
                <w:sz w:val="16"/>
                <w:szCs w:val="16"/>
              </w:rPr>
            </w:pPr>
            <w:r w:rsidRPr="007045ED">
              <w:rPr>
                <w:b/>
                <w:i/>
                <w:iCs/>
                <w:sz w:val="16"/>
                <w:szCs w:val="16"/>
              </w:rPr>
              <w:t>Расходы консолидированного бюджета муниципального района</w:t>
            </w:r>
            <w:r w:rsidR="000B32F8" w:rsidRPr="007045ED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7045ED">
              <w:rPr>
                <w:b/>
                <w:i/>
                <w:iCs/>
                <w:sz w:val="16"/>
                <w:szCs w:val="16"/>
              </w:rPr>
              <w:t>Российской Федерации всего, в том числе по направлениям: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sz w:val="16"/>
                <w:szCs w:val="16"/>
              </w:rPr>
            </w:pPr>
            <w:r w:rsidRPr="007045ED">
              <w:rPr>
                <w:b/>
                <w:sz w:val="16"/>
                <w:szCs w:val="16"/>
              </w:rPr>
              <w:t>млн</w:t>
            </w:r>
            <w:r w:rsidR="00D02FDA">
              <w:rPr>
                <w:b/>
                <w:sz w:val="16"/>
                <w:szCs w:val="16"/>
              </w:rPr>
              <w:t>.</w:t>
            </w:r>
            <w:r w:rsidRPr="007045ED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884,86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045ED">
              <w:rPr>
                <w:b/>
                <w:color w:val="000000"/>
                <w:sz w:val="14"/>
                <w:szCs w:val="14"/>
              </w:rPr>
              <w:t>1175,84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750,43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</w:t>
            </w:r>
            <w:r w:rsidR="007045ED">
              <w:rPr>
                <w:b/>
                <w:color w:val="000000"/>
                <w:sz w:val="16"/>
                <w:szCs w:val="16"/>
              </w:rPr>
              <w:t>1</w:t>
            </w:r>
            <w:r w:rsidR="005068AE">
              <w:rPr>
                <w:b/>
                <w:color w:val="000000"/>
                <w:sz w:val="16"/>
                <w:szCs w:val="16"/>
              </w:rPr>
              <w:t>74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5068AE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820,02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11</w:t>
            </w:r>
            <w:r w:rsidR="005068AE">
              <w:rPr>
                <w:b/>
                <w:color w:val="000000"/>
                <w:sz w:val="16"/>
                <w:szCs w:val="16"/>
              </w:rPr>
              <w:t>66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5068A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820,02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11</w:t>
            </w:r>
            <w:r w:rsidR="005068AE">
              <w:rPr>
                <w:b/>
                <w:color w:val="000000"/>
                <w:sz w:val="16"/>
                <w:szCs w:val="16"/>
              </w:rPr>
              <w:t>66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5068A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820,02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11</w:t>
            </w:r>
            <w:r w:rsidR="005068AE">
              <w:rPr>
                <w:b/>
                <w:color w:val="000000"/>
                <w:sz w:val="16"/>
                <w:szCs w:val="16"/>
              </w:rPr>
              <w:t>66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5068A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820,02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11</w:t>
            </w:r>
            <w:r w:rsidR="005068AE">
              <w:rPr>
                <w:b/>
                <w:color w:val="000000"/>
                <w:sz w:val="16"/>
                <w:szCs w:val="16"/>
              </w:rPr>
              <w:t>66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7045ED">
              <w:rPr>
                <w:b/>
                <w:color w:val="000000"/>
                <w:sz w:val="16"/>
                <w:szCs w:val="16"/>
              </w:rPr>
              <w:t>2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72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1,24</w:t>
            </w:r>
          </w:p>
        </w:tc>
      </w:tr>
      <w:tr w:rsidR="00C94839" w:rsidRPr="009C51D4" w:rsidTr="00831AF1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.23.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.24.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49,6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.25.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208,06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213,4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297,39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7045ED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</w:t>
            </w:r>
            <w:r w:rsidR="007045ED">
              <w:rPr>
                <w:sz w:val="16"/>
                <w:szCs w:val="16"/>
              </w:rPr>
              <w:t>77</w:t>
            </w:r>
            <w:r w:rsidRPr="00C94839">
              <w:rPr>
                <w:sz w:val="16"/>
                <w:szCs w:val="16"/>
              </w:rPr>
              <w:t>,</w:t>
            </w:r>
            <w:r w:rsidR="007045E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7045ED" w:rsidP="00704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C94839" w:rsidRPr="00C94839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7045ED" w:rsidP="00704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C94839" w:rsidRPr="00C94839">
              <w:rPr>
                <w:sz w:val="16"/>
                <w:szCs w:val="16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7045ED" w:rsidP="00704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C94839" w:rsidRPr="00C94839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7045ED" w:rsidP="00704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C94839" w:rsidRPr="009C51D4">
              <w:rPr>
                <w:sz w:val="16"/>
                <w:szCs w:val="16"/>
              </w:rPr>
              <w:t>,4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.26.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.27.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306,91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7045ED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</w:t>
            </w:r>
            <w:r w:rsidR="007045ED">
              <w:rPr>
                <w:sz w:val="16"/>
                <w:szCs w:val="16"/>
              </w:rPr>
              <w:t>91</w:t>
            </w:r>
            <w:r w:rsidRPr="00C94839">
              <w:rPr>
                <w:sz w:val="16"/>
                <w:szCs w:val="16"/>
              </w:rPr>
              <w:t>,</w:t>
            </w:r>
            <w:r w:rsidR="007045E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391,7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.28.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116,89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.29.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.30.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188,74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248,97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219,14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0,15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</w:t>
            </w:r>
          </w:p>
        </w:tc>
      </w:tr>
      <w:tr w:rsidR="00C94839" w:rsidRPr="009C51D4" w:rsidTr="00831AF1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.34.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5068A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-5</w:t>
            </w:r>
            <w:r w:rsidR="005068AE">
              <w:rPr>
                <w:sz w:val="16"/>
                <w:szCs w:val="16"/>
              </w:rPr>
              <w:t>5</w:t>
            </w:r>
            <w:r w:rsidRPr="00C94839">
              <w:rPr>
                <w:sz w:val="16"/>
                <w:szCs w:val="16"/>
              </w:rPr>
              <w:t>,</w:t>
            </w:r>
            <w:r w:rsidR="005068AE"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4,15</w:t>
            </w:r>
          </w:p>
        </w:tc>
      </w:tr>
      <w:tr w:rsidR="00C94839" w:rsidRPr="009C51D4" w:rsidTr="00831AF1">
        <w:trPr>
          <w:trHeight w:val="10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C94839" w:rsidRPr="00C94839">
              <w:rPr>
                <w:sz w:val="16"/>
                <w:szCs w:val="16"/>
              </w:rPr>
              <w:t>.35.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E6686E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831AF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E6686E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94839"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Труд и занятость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Численность рабочей силы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10,56</w:t>
            </w:r>
          </w:p>
        </w:tc>
      </w:tr>
      <w:tr w:rsidR="00C94839" w:rsidRPr="009C51D4" w:rsidTr="00831AF1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4,99</w:t>
            </w:r>
          </w:p>
        </w:tc>
      </w:tr>
      <w:tr w:rsidR="00C94839" w:rsidRPr="009C51D4" w:rsidTr="00831AF1">
        <w:trPr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22750,55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28732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32756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32797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34078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35829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36162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37833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38207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39809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40244</w:t>
            </w:r>
          </w:p>
        </w:tc>
      </w:tr>
      <w:tr w:rsidR="00C94839" w:rsidRPr="009C51D4" w:rsidTr="00831AF1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.4.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105,3</w:t>
            </w:r>
          </w:p>
        </w:tc>
      </w:tr>
      <w:tr w:rsidR="00C94839" w:rsidRPr="009C51D4" w:rsidTr="00831AF1">
        <w:trPr>
          <w:trHeight w:val="18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.5.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22750,6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28732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32756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32797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34078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35829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36162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37833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38207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39809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40244</w:t>
            </w:r>
          </w:p>
        </w:tc>
      </w:tr>
      <w:tr w:rsidR="00C94839" w:rsidRPr="009C51D4" w:rsidTr="00831AF1">
        <w:trPr>
          <w:trHeight w:val="6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.6.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105,3</w:t>
            </w:r>
          </w:p>
        </w:tc>
      </w:tr>
      <w:tr w:rsidR="00C94839" w:rsidRPr="009C51D4" w:rsidTr="00831AF1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8D7E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.7.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Реальная заработная плата работников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101,3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.8.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раб. силе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.9.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1,24</w:t>
            </w:r>
          </w:p>
        </w:tc>
      </w:tr>
      <w:tr w:rsidR="00C94839" w:rsidRPr="009C51D4" w:rsidTr="00831AF1">
        <w:trPr>
          <w:trHeight w:val="13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</w:t>
            </w:r>
            <w:r w:rsidR="00C94839" w:rsidRPr="00C948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0,16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8D7E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1</w:t>
            </w:r>
            <w:r w:rsidR="00C94839" w:rsidRPr="00C948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1307,03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1380,956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1477,293</w:t>
            </w:r>
          </w:p>
        </w:tc>
      </w:tr>
      <w:tr w:rsidR="00C94839" w:rsidRPr="009C51D4" w:rsidTr="00831AF1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8D7E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2</w:t>
            </w:r>
            <w:r w:rsidR="00C94839" w:rsidRPr="00C948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106,98</w:t>
            </w:r>
          </w:p>
        </w:tc>
      </w:tr>
      <w:tr w:rsidR="00C94839" w:rsidRPr="009C51D4" w:rsidTr="00831AF1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C94839" w:rsidP="00984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842E6" w:rsidRPr="00831AF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Основные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842E6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  <w:r w:rsidR="009842E6">
              <w:rPr>
                <w:sz w:val="16"/>
                <w:szCs w:val="16"/>
              </w:rPr>
              <w:t>0</w:t>
            </w:r>
            <w:r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Амортизация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млрд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0,071</w:t>
            </w:r>
          </w:p>
        </w:tc>
      </w:tr>
      <w:tr w:rsidR="00C94839" w:rsidRPr="009C51D4" w:rsidTr="00831AF1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842E6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  <w:r w:rsidR="009842E6">
              <w:rPr>
                <w:sz w:val="16"/>
                <w:szCs w:val="16"/>
              </w:rPr>
              <w:t>0</w:t>
            </w:r>
            <w:r w:rsidRPr="00C94839">
              <w:rPr>
                <w:sz w:val="16"/>
                <w:szCs w:val="16"/>
              </w:rPr>
              <w:t>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амортизации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103,5</w:t>
            </w:r>
          </w:p>
        </w:tc>
      </w:tr>
      <w:tr w:rsidR="00C94839" w:rsidRPr="009C51D4" w:rsidTr="00831AF1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842E6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  <w:r w:rsidR="009842E6">
              <w:rPr>
                <w:sz w:val="16"/>
                <w:szCs w:val="16"/>
              </w:rPr>
              <w:t>0</w:t>
            </w:r>
            <w:r w:rsidRPr="00C94839">
              <w:rPr>
                <w:sz w:val="16"/>
                <w:szCs w:val="16"/>
              </w:rPr>
              <w:t>.3.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Среднегодовая стоимость амортизируемого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DA" w:rsidRDefault="00D02FDA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млрд.</w:t>
            </w:r>
          </w:p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1,675</w:t>
            </w:r>
          </w:p>
        </w:tc>
      </w:tr>
      <w:tr w:rsidR="00C94839" w:rsidRPr="009C51D4" w:rsidTr="00831AF1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9842E6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C94839"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Финансы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831AF1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9842E6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4839"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116,7</w:t>
            </w:r>
          </w:p>
        </w:tc>
      </w:tr>
    </w:tbl>
    <w:p w:rsidR="0012613E" w:rsidRPr="00404BB8" w:rsidRDefault="0012613E" w:rsidP="00526A51">
      <w:pPr>
        <w:jc w:val="center"/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  <w:sectPr w:rsidR="00FC24C9" w:rsidRPr="00404BB8" w:rsidSect="009842E6">
          <w:footerReference w:type="even" r:id="rId8"/>
          <w:footerReference w:type="default" r:id="rId9"/>
          <w:footerReference w:type="first" r:id="rId10"/>
          <w:pgSz w:w="16838" w:h="11906" w:orient="landscape"/>
          <w:pgMar w:top="851" w:right="1134" w:bottom="993" w:left="1134" w:header="708" w:footer="292" w:gutter="0"/>
          <w:pgNumType w:start="1"/>
          <w:cols w:space="708"/>
          <w:titlePg/>
          <w:docGrid w:linePitch="360"/>
        </w:sectPr>
      </w:pPr>
      <w:bookmarkStart w:id="1" w:name="RANGE!A1:N527"/>
      <w:bookmarkEnd w:id="1"/>
    </w:p>
    <w:p w:rsidR="00961D04" w:rsidRPr="00F12878" w:rsidRDefault="00961D04" w:rsidP="00961D04">
      <w:pPr>
        <w:ind w:left="2124" w:firstLine="708"/>
        <w:rPr>
          <w:rFonts w:asciiTheme="minorHAnsi" w:hAnsiTheme="minorHAnsi" w:cs="Arial"/>
          <w:b/>
          <w:bCs/>
          <w:iCs/>
        </w:rPr>
      </w:pPr>
      <w:r w:rsidRPr="00F12878">
        <w:rPr>
          <w:rFonts w:ascii="Arial" w:hAnsi="Arial" w:cs="Arial"/>
          <w:b/>
          <w:bCs/>
          <w:iCs/>
        </w:rPr>
        <w:lastRenderedPageBreak/>
        <w:t xml:space="preserve">      </w:t>
      </w:r>
      <w:r w:rsidRPr="00F12878">
        <w:rPr>
          <w:rFonts w:asciiTheme="minorHAnsi" w:hAnsiTheme="minorHAnsi" w:cs="Arial"/>
          <w:b/>
          <w:bCs/>
          <w:iCs/>
        </w:rPr>
        <w:t>Пояснительная  записка</w:t>
      </w:r>
    </w:p>
    <w:p w:rsidR="00961D04" w:rsidRPr="00F12878" w:rsidRDefault="00961D04" w:rsidP="00961D04">
      <w:pPr>
        <w:jc w:val="center"/>
        <w:rPr>
          <w:rFonts w:asciiTheme="minorHAnsi" w:hAnsiTheme="minorHAnsi" w:cs="Arial"/>
          <w:b/>
          <w:bCs/>
          <w:iCs/>
        </w:rPr>
      </w:pPr>
      <w:r w:rsidRPr="00F12878">
        <w:rPr>
          <w:rFonts w:asciiTheme="minorHAnsi" w:hAnsiTheme="minorHAnsi" w:cs="Arial"/>
          <w:b/>
          <w:bCs/>
          <w:iCs/>
        </w:rPr>
        <w:t>к прогноз</w:t>
      </w:r>
      <w:r w:rsidR="004A2574">
        <w:rPr>
          <w:rFonts w:asciiTheme="minorHAnsi" w:hAnsiTheme="minorHAnsi" w:cs="Arial"/>
          <w:b/>
          <w:bCs/>
          <w:iCs/>
        </w:rPr>
        <w:t>у</w:t>
      </w:r>
      <w:r w:rsidRPr="00F12878">
        <w:rPr>
          <w:rFonts w:asciiTheme="minorHAnsi" w:hAnsiTheme="minorHAnsi" w:cs="Arial"/>
          <w:b/>
          <w:bCs/>
          <w:iCs/>
        </w:rPr>
        <w:t xml:space="preserve"> социально-экономического развития </w:t>
      </w:r>
    </w:p>
    <w:p w:rsidR="00961D04" w:rsidRDefault="00961D04" w:rsidP="00961D04">
      <w:pPr>
        <w:jc w:val="center"/>
        <w:rPr>
          <w:rFonts w:asciiTheme="minorHAnsi" w:hAnsiTheme="minorHAnsi"/>
          <w:b/>
        </w:rPr>
      </w:pPr>
      <w:r w:rsidRPr="00F12878">
        <w:rPr>
          <w:rFonts w:asciiTheme="minorHAnsi" w:hAnsiTheme="minorHAnsi"/>
          <w:b/>
        </w:rPr>
        <w:t xml:space="preserve">Юргинского муниципального района на среднесрочный период </w:t>
      </w:r>
    </w:p>
    <w:p w:rsidR="00961D04" w:rsidRPr="00F12878" w:rsidRDefault="00961D04" w:rsidP="00961D04">
      <w:pPr>
        <w:jc w:val="center"/>
        <w:rPr>
          <w:rFonts w:asciiTheme="minorHAnsi" w:hAnsiTheme="minorHAnsi"/>
          <w:b/>
        </w:rPr>
      </w:pPr>
      <w:r w:rsidRPr="00F12878">
        <w:rPr>
          <w:rFonts w:asciiTheme="minorHAnsi" w:hAnsiTheme="minorHAnsi"/>
          <w:b/>
        </w:rPr>
        <w:t>2020-2024 годы</w:t>
      </w:r>
    </w:p>
    <w:p w:rsidR="00961D04" w:rsidRPr="00F12878" w:rsidRDefault="00961D04" w:rsidP="00961D04">
      <w:pPr>
        <w:jc w:val="both"/>
        <w:rPr>
          <w:rFonts w:ascii="Arial" w:hAnsi="Arial" w:cs="Arial"/>
        </w:rPr>
      </w:pPr>
      <w:r w:rsidRPr="00F12878">
        <w:rPr>
          <w:rFonts w:ascii="Arial" w:hAnsi="Arial" w:cs="Arial"/>
        </w:rPr>
        <w:tab/>
      </w: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>Прогноз социально-экономического развития Юргинского муниципального района</w:t>
      </w:r>
      <w:r w:rsidRPr="00F12878">
        <w:t xml:space="preserve"> на среднесрочный период</w:t>
      </w:r>
      <w:r w:rsidRPr="00F12878">
        <w:rPr>
          <w:rFonts w:eastAsia="Calibri"/>
          <w:lang w:eastAsia="en-US"/>
        </w:rPr>
        <w:t xml:space="preserve"> 2020-2024 годы  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период – 5</w:t>
      </w:r>
      <w:r>
        <w:rPr>
          <w:rFonts w:eastAsia="Calibri"/>
          <w:lang w:eastAsia="en-US"/>
        </w:rPr>
        <w:t xml:space="preserve"> лет.</w:t>
      </w:r>
    </w:p>
    <w:p w:rsidR="00961D04" w:rsidRPr="00F12878" w:rsidRDefault="00961D04" w:rsidP="00961D04">
      <w:pPr>
        <w:spacing w:line="276" w:lineRule="auto"/>
        <w:ind w:firstLine="720"/>
        <w:jc w:val="both"/>
      </w:pPr>
      <w:r w:rsidRPr="00F12878">
        <w:t>Юргинский муниципальный район Кемеровской области</w:t>
      </w:r>
      <w:r w:rsidRPr="00F12878">
        <w:rPr>
          <w:noProof/>
        </w:rPr>
        <w:t xml:space="preserve"> </w:t>
      </w:r>
      <w:r w:rsidRPr="00F12878">
        <w:t xml:space="preserve">расположен в северо-западной  части Кемеровской области. </w:t>
      </w:r>
    </w:p>
    <w:p w:rsidR="00961D04" w:rsidRPr="00F12878" w:rsidRDefault="00961D04" w:rsidP="00961D04">
      <w:pPr>
        <w:spacing w:line="276" w:lineRule="auto"/>
        <w:ind w:firstLine="720"/>
        <w:jc w:val="both"/>
      </w:pPr>
      <w:r w:rsidRPr="00F12878">
        <w:t>Площадь района составляет 250,9 тыс.</w:t>
      </w:r>
      <w:r>
        <w:t xml:space="preserve"> </w:t>
      </w:r>
      <w:r w:rsidRPr="00F12878">
        <w:t>гектар (2,5 тыс.</w:t>
      </w:r>
      <w:r>
        <w:t xml:space="preserve"> </w:t>
      </w:r>
      <w:r w:rsidRPr="00F12878">
        <w:t>кв.</w:t>
      </w:r>
      <w:r>
        <w:t xml:space="preserve"> </w:t>
      </w:r>
      <w:r w:rsidRPr="00F12878">
        <w:t>м.) или 2,6 % территории Кемеровской области, в том числе 127 тыс. гектар – земли сельскохозяйственного назначения.</w:t>
      </w:r>
    </w:p>
    <w:p w:rsidR="00961D04" w:rsidRPr="00F12878" w:rsidRDefault="00961D04" w:rsidP="00961D04">
      <w:pPr>
        <w:spacing w:line="276" w:lineRule="auto"/>
        <w:ind w:firstLine="720"/>
        <w:jc w:val="both"/>
      </w:pPr>
      <w:r w:rsidRPr="00F12878">
        <w:t>Территория района состоит из 9 поселений, в состав которых входят 63 населенных пунктов.  Численность населения на 01 января 2019г. в районе составила 20751 человек.</w:t>
      </w:r>
    </w:p>
    <w:p w:rsidR="00961D04" w:rsidRPr="00F12878" w:rsidRDefault="00961D04" w:rsidP="00961D04">
      <w:pPr>
        <w:spacing w:line="276" w:lineRule="auto"/>
        <w:ind w:firstLine="720"/>
        <w:jc w:val="both"/>
      </w:pPr>
      <w:r w:rsidRPr="00F12878">
        <w:t>Количество хозяйствующих субъектов - предприятий и организаций, индивидуальных предпринимателей, зарегистрированных на территории района по состоянию на 01января 2019г.- 397 единиц.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Приоритетным направлением экономики района является агропромышленный комплекс. </w:t>
      </w:r>
    </w:p>
    <w:p w:rsidR="00961D04" w:rsidRPr="00F12878" w:rsidRDefault="00961D04" w:rsidP="00961D04">
      <w:pPr>
        <w:spacing w:line="276" w:lineRule="auto"/>
        <w:ind w:firstLine="708"/>
        <w:jc w:val="both"/>
        <w:rPr>
          <w:bCs/>
        </w:rPr>
      </w:pPr>
      <w:r w:rsidRPr="00F12878">
        <w:rPr>
          <w:bCs/>
        </w:rPr>
        <w:t xml:space="preserve">Оценивая внутренние и внешние факторы  развития Юргинского муниципального района, </w:t>
      </w:r>
      <w:r w:rsidRPr="00F12878">
        <w:t>с учетом специфики и особенностей социально-экономического положения района,</w:t>
      </w:r>
      <w:r w:rsidRPr="00F12878">
        <w:rPr>
          <w:bCs/>
        </w:rPr>
        <w:t xml:space="preserve"> накопленные инвестиции в экономику района, а также подготовленные и намеченные к реализации  проекты, можно сказать, что в среднесрочной перспективе  район сохранит свою специализацию </w:t>
      </w:r>
      <w:r w:rsidRPr="00F12878">
        <w:rPr>
          <w:bCs/>
          <w:i/>
        </w:rPr>
        <w:t xml:space="preserve"> </w:t>
      </w:r>
      <w:r w:rsidRPr="00F12878">
        <w:rPr>
          <w:bCs/>
        </w:rPr>
        <w:t>базового сектора экономики - сельскохозяйственное направление.</w:t>
      </w:r>
    </w:p>
    <w:p w:rsidR="00961D04" w:rsidRPr="00F12878" w:rsidRDefault="00961D04" w:rsidP="00961D04">
      <w:pPr>
        <w:spacing w:line="276" w:lineRule="auto"/>
        <w:ind w:firstLine="720"/>
        <w:jc w:val="both"/>
      </w:pPr>
      <w:r w:rsidRPr="00F12878">
        <w:t>Уровень развития экономики муниципального образования относительно невысокий. Юргинский муниципальный район является дотационным субъектом бюджетных отношений в Кемеровской области.</w:t>
      </w:r>
    </w:p>
    <w:p w:rsidR="00961D04" w:rsidRPr="00F12878" w:rsidRDefault="00961D04" w:rsidP="00961D04">
      <w:pPr>
        <w:spacing w:line="276" w:lineRule="auto"/>
        <w:ind w:firstLine="720"/>
        <w:jc w:val="both"/>
      </w:pPr>
      <w:r w:rsidRPr="00F12878">
        <w:t xml:space="preserve">Доля безвозмездных поступлений из областного бюджета в собственных доходах районного бюджета Юргинского муниципального района </w:t>
      </w:r>
      <w:r w:rsidRPr="00F12878">
        <w:rPr>
          <w:noProof/>
        </w:rPr>
        <w:t xml:space="preserve"> в 2018 году </w:t>
      </w:r>
      <w:r w:rsidRPr="00F12878">
        <w:t>составила 87,3%.</w:t>
      </w: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 xml:space="preserve">  Настоящий прогноз на среднесрочный период служит основой для обоснования параметров бюджета Юргинского муниципального района на очередной финансовый год и плановый период (два года). </w:t>
      </w:r>
    </w:p>
    <w:p w:rsidR="00961D04" w:rsidRPr="00F12878" w:rsidRDefault="00961D04" w:rsidP="00961D04">
      <w:pPr>
        <w:spacing w:line="276" w:lineRule="auto"/>
        <w:ind w:firstLine="540"/>
        <w:jc w:val="both"/>
      </w:pPr>
      <w:r w:rsidRPr="00F12878">
        <w:t xml:space="preserve">  Прогноз социально-экономического развития Юргинского муниципального района на 2020-2024 годы разработан на основе сложившихся тенденций  развития хозяйственного комплекса  района в 2018 году и  6-ти месяцев 2019 года, намерений предприятий и организаций в развитии экономики района  в плановом периоде, а также в соответствии с утвержденным бюджетом Юргинского муниципального района на 2019 год и плановый период 2020-2021 годов (с учетом изменений за 5 месяцев 2019 года).</w:t>
      </w: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 xml:space="preserve"> Таблица параметров прогноза </w:t>
      </w:r>
      <w:r>
        <w:rPr>
          <w:rFonts w:eastAsia="Calibri"/>
          <w:lang w:eastAsia="en-US"/>
        </w:rPr>
        <w:t xml:space="preserve">рассчитана </w:t>
      </w:r>
      <w:r w:rsidRPr="00F12878">
        <w:rPr>
          <w:rFonts w:eastAsia="Calibri"/>
          <w:lang w:eastAsia="en-US"/>
        </w:rPr>
        <w:t>в двух вариантах:</w:t>
      </w: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района при условии сохранения основных тенденций динамики эффективности использования ресурсов и </w:t>
      </w:r>
      <w:r w:rsidRPr="00F12878">
        <w:rPr>
          <w:rFonts w:eastAsia="Calibri"/>
          <w:lang w:eastAsia="en-US"/>
        </w:rPr>
        <w:lastRenderedPageBreak/>
        <w:t xml:space="preserve">исходит из менее благоприятного развития внешних и внутренних условий функционирования экономической и социальной сферы - </w:t>
      </w:r>
      <w:r w:rsidRPr="00F12878">
        <w:rPr>
          <w:rFonts w:eastAsia="Calibri"/>
          <w:i/>
          <w:lang w:eastAsia="en-US"/>
        </w:rPr>
        <w:t>консервативный</w:t>
      </w:r>
      <w:r w:rsidRPr="00F12878">
        <w:rPr>
          <w:rFonts w:eastAsia="Calibri"/>
          <w:lang w:eastAsia="en-US"/>
        </w:rPr>
        <w:t>;</w:t>
      </w:r>
    </w:p>
    <w:p w:rsidR="00961D04" w:rsidRPr="00F12878" w:rsidRDefault="00961D04" w:rsidP="00961D04">
      <w:pPr>
        <w:spacing w:line="276" w:lineRule="auto"/>
        <w:ind w:firstLine="540"/>
        <w:jc w:val="both"/>
      </w:pPr>
      <w:r w:rsidRPr="00F12878">
        <w:rPr>
          <w:rFonts w:eastAsia="Calibri"/>
          <w:lang w:eastAsia="en-US"/>
        </w:rPr>
        <w:t xml:space="preserve">-второй вариант – </w:t>
      </w:r>
      <w:r w:rsidRPr="00F12878">
        <w:rPr>
          <w:rFonts w:eastAsia="Calibri"/>
          <w:i/>
          <w:lang w:eastAsia="en-US"/>
        </w:rPr>
        <w:t>базовый</w:t>
      </w:r>
      <w:r w:rsidRPr="00F12878">
        <w:t xml:space="preserve"> или </w:t>
      </w:r>
      <w:r w:rsidRPr="00F12878">
        <w:rPr>
          <w:i/>
        </w:rPr>
        <w:t xml:space="preserve">основной </w:t>
      </w:r>
      <w:r w:rsidRPr="00F12878">
        <w:t>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района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961D04" w:rsidRPr="00F12878" w:rsidRDefault="00961D04" w:rsidP="00961D04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/>
        <w:jc w:val="both"/>
      </w:pPr>
      <w:r w:rsidRPr="00F12878">
        <w:t xml:space="preserve">        Значения показателей прогноза за 2017-2018 годы соответствуют официальной статистической информации либо данным ведомственной отчетности.</w:t>
      </w:r>
    </w:p>
    <w:p w:rsidR="00961D04" w:rsidRPr="00F12878" w:rsidRDefault="00961D04" w:rsidP="00961D04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F12878">
        <w:t xml:space="preserve">     Ориентиром при расчете плановых значений показателей  были использованы: макроэкономические показатели  прогноза Российской Федерации на период до 2024 года, а также Кемеровской области.</w:t>
      </w:r>
    </w:p>
    <w:p w:rsidR="00961D04" w:rsidRPr="00F12878" w:rsidRDefault="00961D04" w:rsidP="00961D04">
      <w:pPr>
        <w:ind w:firstLine="540"/>
        <w:jc w:val="both"/>
      </w:pPr>
    </w:p>
    <w:p w:rsidR="00961D04" w:rsidRPr="00F12878" w:rsidRDefault="00961D04" w:rsidP="00961D04">
      <w:pPr>
        <w:ind w:firstLine="540"/>
        <w:jc w:val="both"/>
        <w:rPr>
          <w:b/>
          <w:u w:val="single"/>
        </w:rPr>
      </w:pPr>
      <w:r w:rsidRPr="00F12878">
        <w:rPr>
          <w:b/>
          <w:u w:val="single"/>
        </w:rPr>
        <w:t>Население</w:t>
      </w:r>
    </w:p>
    <w:p w:rsidR="00961D04" w:rsidRPr="00F12878" w:rsidRDefault="00961D04" w:rsidP="00961D04">
      <w:pPr>
        <w:ind w:firstLine="540"/>
        <w:jc w:val="both"/>
        <w:rPr>
          <w:b/>
          <w:u w:val="single"/>
        </w:rPr>
      </w:pPr>
    </w:p>
    <w:p w:rsidR="00961D04" w:rsidRPr="00F12878" w:rsidRDefault="00961D04" w:rsidP="00AC6C2F">
      <w:pPr>
        <w:spacing w:line="276" w:lineRule="auto"/>
        <w:ind w:firstLine="708"/>
        <w:jc w:val="both"/>
      </w:pPr>
      <w:r w:rsidRPr="00F12878">
        <w:rPr>
          <w:i/>
        </w:rPr>
        <w:t xml:space="preserve">  Демографическая ситуация</w:t>
      </w:r>
      <w:r w:rsidRPr="00F12878">
        <w:t xml:space="preserve"> в Юргинском муниципальном районе  характеризуется ежегодным снижением численности населения и его «старением». </w:t>
      </w:r>
    </w:p>
    <w:p w:rsidR="00961D04" w:rsidRPr="00F12878" w:rsidRDefault="00961D04" w:rsidP="00AC6C2F">
      <w:pPr>
        <w:pStyle w:val="a7"/>
        <w:spacing w:line="276" w:lineRule="auto"/>
        <w:ind w:firstLine="708"/>
        <w:jc w:val="both"/>
      </w:pPr>
      <w:r w:rsidRPr="00F12878">
        <w:rPr>
          <w:rFonts w:eastAsia="Calibri"/>
          <w:lang w:eastAsia="en-US"/>
        </w:rPr>
        <w:t xml:space="preserve">  По данным Кемеровостата среднегодовая численность постоянного населения за 2018 год составила 21013 человека, что на 460 человека меньше 2017 года. Основными факторами, повлиявшими на снижение численности населения – естественная убыль населения (превышение смертности над рождаемостью) и миграция.</w:t>
      </w:r>
      <w:r w:rsidRPr="00F12878">
        <w:t xml:space="preserve"> Превышение смертности над рождаемостью в 2018 году составило 156 человека, что больше значения прошлого года - на 24 человек.</w:t>
      </w:r>
    </w:p>
    <w:p w:rsidR="00961D04" w:rsidRPr="00F12878" w:rsidRDefault="00961D04" w:rsidP="00961D04">
      <w:pPr>
        <w:spacing w:line="276" w:lineRule="auto"/>
        <w:ind w:firstLine="720"/>
        <w:jc w:val="both"/>
      </w:pPr>
      <w:r w:rsidRPr="00F12878">
        <w:t xml:space="preserve">Основная причина оттока населения из района -  учебная миграция,  большая часть молодежи в возрасте с 18 до 25 лет уезжают в крупные города, а после окончания учебы остается жить и работать в городе, где получили образование. </w:t>
      </w:r>
      <w:r w:rsidRPr="00F12878">
        <w:rPr>
          <w:rStyle w:val="a6"/>
        </w:rPr>
        <w:t>Так, за 12 месяцев 2018 года выехало из района 1075 человек (в 2017г.- 1169 чел.), прибыло – 711 человек (в 2017г. – 900 чел.) Миграционная убыль  составила 364 человека. И это значительно больше, чем в прошлом году – на 95 человек, т.е. отток граждан из района продолжается.</w:t>
      </w: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12878">
        <w:t xml:space="preserve"> В среднесрочном периоде (базовый вариант) снижение численности населения района будет продолжаться. Оценочно, в 2019 году – на 474 человека, в  2020 году – на 395 человек, в 2021 году – на 297 человек, в 2022 году также планируется  уменьшение населения – на 173 человек. К 2024 году численность населения района ориентировочно составит 19524 человек. </w:t>
      </w: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12878">
        <w:t>В ближайшие годы  не удастся переломить ситуацию и достичь положительной динамики роста числа жителей муниципального образования.</w:t>
      </w:r>
    </w:p>
    <w:p w:rsidR="00961D04" w:rsidRPr="00F12878" w:rsidRDefault="00961D04" w:rsidP="00961D04">
      <w:pPr>
        <w:spacing w:line="276" w:lineRule="auto"/>
        <w:ind w:firstLine="360"/>
        <w:jc w:val="both"/>
      </w:pPr>
      <w:r w:rsidRPr="00F12878">
        <w:t xml:space="preserve">   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улучшить демографическую ситуацию в России.</w:t>
      </w:r>
    </w:p>
    <w:p w:rsidR="00961D04" w:rsidRPr="00F12878" w:rsidRDefault="00961D04" w:rsidP="00961D04">
      <w:pPr>
        <w:spacing w:line="276" w:lineRule="auto"/>
        <w:ind w:firstLine="360"/>
        <w:jc w:val="both"/>
        <w:rPr>
          <w:b/>
          <w:bCs/>
          <w:u w:val="single"/>
        </w:rPr>
      </w:pPr>
    </w:p>
    <w:p w:rsidR="00961D04" w:rsidRPr="00F12878" w:rsidRDefault="00961D04" w:rsidP="00961D04">
      <w:pPr>
        <w:spacing w:line="276" w:lineRule="auto"/>
        <w:ind w:firstLine="540"/>
        <w:jc w:val="both"/>
        <w:rPr>
          <w:b/>
          <w:u w:val="single"/>
        </w:rPr>
      </w:pPr>
      <w:r w:rsidRPr="00F12878">
        <w:rPr>
          <w:b/>
          <w:u w:val="single"/>
        </w:rPr>
        <w:t>Промышленное производство</w:t>
      </w:r>
    </w:p>
    <w:p w:rsidR="00961D04" w:rsidRPr="00F12878" w:rsidRDefault="00961D04" w:rsidP="00961D04">
      <w:pPr>
        <w:spacing w:line="276" w:lineRule="auto"/>
        <w:ind w:firstLine="540"/>
        <w:jc w:val="both"/>
        <w:rPr>
          <w:b/>
          <w:u w:val="single"/>
        </w:rPr>
      </w:pPr>
    </w:p>
    <w:p w:rsidR="00961D04" w:rsidRPr="00F12878" w:rsidRDefault="00961D04" w:rsidP="00961D04">
      <w:pPr>
        <w:pStyle w:val="Report"/>
        <w:tabs>
          <w:tab w:val="left" w:pos="720"/>
        </w:tabs>
        <w:spacing w:line="276" w:lineRule="auto"/>
        <w:ind w:firstLine="0"/>
        <w:rPr>
          <w:szCs w:val="24"/>
        </w:rPr>
      </w:pPr>
      <w:r w:rsidRPr="00F12878">
        <w:rPr>
          <w:szCs w:val="24"/>
        </w:rPr>
        <w:tab/>
        <w:t xml:space="preserve">Основным видом </w:t>
      </w:r>
      <w:r w:rsidRPr="00F12878">
        <w:rPr>
          <w:i/>
          <w:szCs w:val="24"/>
        </w:rPr>
        <w:t>промышленной деятельности</w:t>
      </w:r>
      <w:r w:rsidRPr="00F12878">
        <w:rPr>
          <w:szCs w:val="24"/>
        </w:rPr>
        <w:t xml:space="preserve"> на протяжении последних лет в Юргинском муниципальном является – производство и распределение электроэнергии, </w:t>
      </w:r>
      <w:r w:rsidRPr="00F12878">
        <w:rPr>
          <w:szCs w:val="24"/>
        </w:rPr>
        <w:lastRenderedPageBreak/>
        <w:t>газа и воды (предприятия ЖКХ), небольшой удельный вес формируют предприятия обрабатывающих производств (производство пищевых продуктов, прочие производства). Промышленность  в районе  развита слабо. Крупных специализированных предприятий нет, все относятся к субъектам малого бизнеса.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ab/>
        <w:t>Ожидаемый план промышленного производства в Юргинском муниципальном районе в 2019 году исходит из анализа производственной ситуации на предприятиях в 2018 году. В отчетном 2018 году всеми крупными, средними предприятиями и  субъектами малого предпринимательства отгружено товаров собственного производства (два вида экономической деятельности - обрабатывающие производства, обеспечение электроэнергией, газом и паром, кондиционирование воздуха)  на сумму 188,7 млн. рублей, индекс производства  составил 100,7 % к  уровню 2017 года в сопоставимых ценах.</w:t>
      </w:r>
      <w:r w:rsidRPr="00F12878">
        <w:tab/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К пищевым предприятиям промышленного характера относятся такие крупные сельхозпредприятия, как: ООО «Юргинский», ООО «Юргинский Аграрий», которые имеют в собственных хозяйствах 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района. Пищевую промышленность также представляют  субъекты малого бизнеса - цеха по переработке:  КХ «Шаповалов С.Г.» (выпуск   колбасных изделий и  мясокопчёностей),  цех по производству соленого, вареного, запечённого, копченого, вяленого и прочего мяса ИП-ля Сергуновой О.О., 3 мини-пекарни в торговых мини-маркетах «Стаер-Регион» (с.Проскоково, п.ст.Арлюк, п.ст.Юрга-2) по производству хлеба и хлебобулочных изделий.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2019 году индекс производства по разделу «Обрабатывающие производства» по оценке составит 95,3 % к  уровню 2018 года в сопоставимых ценах. В ноябре 2018 года закрылась мини-пекарня ООО "Армани" (п.Речной) по выпуску хлеба и хлебобулочных, что повлияло на снижение объемов в 2019 году.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2020-2024 годах индекс производства в обрабатывающих производствах  будет варьироваться от 100,7 до 102,4 процента.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С 2017 года ОКВЭД «Обеспечение электрической энергией, газом и паром, кондиционирование воздухом» был разделен на отдельные два вида: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1.«Обеспечение электрической энергией, газом и паром, кондиционирование воздуха»;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 xml:space="preserve"> 2. «Водоснабжение; водоотведение, организация сбора и утилизации отходов, деятельность по ликвидации загрязнений».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На территории Юргинского муниципального района жилищно-коммунальные услуги по теплоснабжению, водоснабжению и водоотведению оказывают две ресурсоснабжающие организации:  ООО «Энерготранс-АГРО» и ООО «Теплоснаб». Всего на территории района находится: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- 24 котельные общей мощностью 67,21 Гкал/час;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- 66,6 км тепловых сетей;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- 278,5 км водопроводных сетей;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- 86 артезианских скважин;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- 54 водопроводных башен.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 xml:space="preserve">Объем отгруженных товаров собственного производства, выполненных работ и услуг собственными силами по первому виду деятельности в 2019 году по оценке </w:t>
      </w:r>
      <w:r w:rsidRPr="00F12878">
        <w:lastRenderedPageBreak/>
        <w:t>составит 197,9 млн. рублей (150,3% к 2018 году). Такой рост объясняется снижением объемов отгруженных товаров в 2018 году, что подтверждено нулевой отчетностью 3-х малых предприятий ЖКХ (пояснения представлены руководителями в Кемеровостат).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 xml:space="preserve"> По второму виду деятельности объем отгруженных товаров собственного производства, выполненных работ и услуг собственными силами в 2019 году по оценке составит 12,0 млн.рублей (95,8% к 2018 году).</w:t>
      </w:r>
    </w:p>
    <w:p w:rsidR="00961D04" w:rsidRPr="00F12878" w:rsidRDefault="00961D04" w:rsidP="00961D04">
      <w:pPr>
        <w:pStyle w:val="aa"/>
        <w:tabs>
          <w:tab w:val="left" w:pos="600"/>
        </w:tabs>
        <w:spacing w:line="276" w:lineRule="auto"/>
        <w:ind w:left="0" w:firstLine="283"/>
        <w:jc w:val="both"/>
        <w:rPr>
          <w:u w:val="single"/>
        </w:rPr>
      </w:pPr>
      <w:r w:rsidRPr="00F12878">
        <w:tab/>
        <w:t xml:space="preserve">Прогноз выпуска промышленной продукции (объем отгруженных товаров) в действующих ценах на 2020 и плановый период 2021 и 2024 годы по полному кругу предприятий в разрезе видов экономической деятельности рассчитан исходя из оценочных объемов производства на 2019 год, умноженную на предполагаемую динамику промышленного производства и индекс – дефлятор (цен) производителя каждого года.  Прогнозируемый индекс промышленного производства по годам составит </w:t>
      </w:r>
      <w:r w:rsidRPr="00F12878">
        <w:rPr>
          <w:u w:val="single"/>
        </w:rPr>
        <w:t xml:space="preserve">(базовый вариант): </w:t>
      </w:r>
    </w:p>
    <w:p w:rsidR="00961D04" w:rsidRPr="00F12878" w:rsidRDefault="00961D04" w:rsidP="00961D04">
      <w:pPr>
        <w:pStyle w:val="aa"/>
        <w:tabs>
          <w:tab w:val="left" w:pos="600"/>
        </w:tabs>
        <w:spacing w:line="276" w:lineRule="auto"/>
        <w:ind w:left="0" w:firstLine="283"/>
        <w:jc w:val="both"/>
      </w:pPr>
      <w:r w:rsidRPr="00F12878">
        <w:tab/>
        <w:t xml:space="preserve">в 2020г.- 100,9%, в 2021г. – 100,7%, в 2022г. – 100,9%, </w:t>
      </w:r>
    </w:p>
    <w:p w:rsidR="00961D04" w:rsidRPr="00F12878" w:rsidRDefault="00961D04" w:rsidP="00961D04">
      <w:pPr>
        <w:pStyle w:val="aa"/>
        <w:tabs>
          <w:tab w:val="left" w:pos="600"/>
        </w:tabs>
        <w:spacing w:line="276" w:lineRule="auto"/>
        <w:ind w:left="0" w:firstLine="283"/>
        <w:jc w:val="both"/>
      </w:pPr>
      <w:r w:rsidRPr="00F12878">
        <w:tab/>
        <w:t>в 2023г. – 101,2%, в 2024г. – 101,5%.</w:t>
      </w:r>
      <w:r w:rsidRPr="00F12878">
        <w:tab/>
        <w:t xml:space="preserve"> </w:t>
      </w: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708"/>
        <w:rPr>
          <w:b/>
          <w:u w:val="single"/>
        </w:rPr>
      </w:pP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708"/>
        <w:rPr>
          <w:b/>
          <w:u w:val="single"/>
        </w:rPr>
      </w:pPr>
      <w:r w:rsidRPr="00F12878">
        <w:rPr>
          <w:b/>
          <w:u w:val="single"/>
        </w:rPr>
        <w:t>Сельское хозяйство</w:t>
      </w: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</w:rPr>
      </w:pPr>
      <w:r w:rsidRPr="00F12878">
        <w:rPr>
          <w:rFonts w:eastAsia="TimesNewRomanPSMT"/>
        </w:rPr>
        <w:t>Доминирующее положение в экономике района занимает сельское хозяйство. Зерновое хозяйство и мясомолочное скотоводство составляют основу товарного производства сельскохозяйственной продукции района.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 xml:space="preserve">В хозяйствах всех форм собственности в землепользовании числится 128 тыс. гектаров земель сельскохозяйственного значения, в том числе 87 тыс. га пашни. </w:t>
      </w:r>
    </w:p>
    <w:p w:rsidR="00961D04" w:rsidRPr="00694C96" w:rsidRDefault="00961D04" w:rsidP="00961D04">
      <w:pPr>
        <w:spacing w:line="276" w:lineRule="auto"/>
        <w:ind w:firstLine="709"/>
        <w:jc w:val="both"/>
        <w:rPr>
          <w:rFonts w:eastAsia="Calibri"/>
          <w:i/>
        </w:rPr>
      </w:pPr>
      <w:r w:rsidRPr="00694C96">
        <w:rPr>
          <w:rFonts w:eastAsia="Calibri"/>
          <w:i/>
        </w:rPr>
        <w:t>Растениеводство.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 xml:space="preserve">В связи с неблагоприятными погодными условиями и введения чрезвычайной ситуации на территории района в 2018 году было засеяно   </w:t>
      </w:r>
      <w:r>
        <w:rPr>
          <w:rFonts w:eastAsia="Calibri"/>
        </w:rPr>
        <w:t xml:space="preserve">зерновыми культурами </w:t>
      </w:r>
      <w:r w:rsidRPr="00F12878">
        <w:rPr>
          <w:rFonts w:eastAsia="Calibri"/>
        </w:rPr>
        <w:t>на 4,8 тыс. га меньше посевной площади, чем в 2017 году.</w:t>
      </w:r>
    </w:p>
    <w:p w:rsidR="00961D04" w:rsidRDefault="00961D04" w:rsidP="00961D04">
      <w:pPr>
        <w:pStyle w:val="af1"/>
        <w:spacing w:line="276" w:lineRule="auto"/>
        <w:ind w:firstLine="709"/>
        <w:jc w:val="both"/>
      </w:pPr>
      <w:r w:rsidRPr="00F12878">
        <w:t>Несмотря на непростые финансовые, экономические и погодные условия, валовой сбор зерна составил 66,42 тыс. тонн, что на 8% меньше, чем в прошлом году. Средняя урожайность по району зерновых культур составила 17</w:t>
      </w:r>
      <w:r w:rsidRPr="00F12878">
        <w:rPr>
          <w:b/>
        </w:rPr>
        <w:t xml:space="preserve"> </w:t>
      </w:r>
      <w:r w:rsidRPr="00F12878">
        <w:t xml:space="preserve">центнеров с гектара. </w:t>
      </w:r>
    </w:p>
    <w:p w:rsidR="00961D04" w:rsidRDefault="00961D04" w:rsidP="00961D04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 xml:space="preserve">Выращиванием картофеля и овощей занимаются личные подсобные хозяйства района и крестьянские фермерские хозяйства. С 2019 года закрылось крестьянское фермерское хозяйство Богацкой С.С., в хозяйстве выращивались картофель, капуста, морковь, свекла. Также прекратил производственную деятельность АК «Прогресс» в с.Поперечное, который выращивал картофель. Население также снижает площади посадки картофеля. В результате данной ситуации объемы продукции в плановом периоде </w:t>
      </w:r>
      <w:r>
        <w:rPr>
          <w:rFonts w:eastAsia="Calibri"/>
        </w:rPr>
        <w:t xml:space="preserve">останутся на уровне 2019 года. 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С</w:t>
      </w:r>
      <w:r w:rsidRPr="00F12878">
        <w:rPr>
          <w:rFonts w:eastAsia="Calibri"/>
        </w:rPr>
        <w:t xml:space="preserve"> 2021 года  планируется приход инвесторов в район, </w:t>
      </w:r>
      <w:r>
        <w:rPr>
          <w:rFonts w:eastAsia="Calibri"/>
        </w:rPr>
        <w:t xml:space="preserve">такие как </w:t>
      </w:r>
      <w:r w:rsidRPr="00F12878">
        <w:rPr>
          <w:rFonts w:eastAsia="Calibri"/>
        </w:rPr>
        <w:t>ООО «КДВ-Агро» (Яшкинский район), который уже в текущем году на землях Юргинского муниципального района засеял 1600 га. зерновыми культурами.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К 2024 году планируется увеличить посевную площадь </w:t>
      </w:r>
      <w:r>
        <w:t xml:space="preserve">зерновых культур </w:t>
      </w:r>
      <w:r w:rsidRPr="00F12878">
        <w:t>на 4% к уровню 2018 года. Валовое производство зерна (в первоначально-оприходованном весе) планируем получить 88 тысяч тонн, при урожайности 22 центнеров с гектара.</w:t>
      </w:r>
    </w:p>
    <w:p w:rsidR="00961D04" w:rsidRPr="00F12878" w:rsidRDefault="00961D04" w:rsidP="00961D04">
      <w:pPr>
        <w:pStyle w:val="af1"/>
        <w:spacing w:line="276" w:lineRule="auto"/>
        <w:ind w:firstLine="709"/>
        <w:jc w:val="both"/>
      </w:pPr>
    </w:p>
    <w:p w:rsidR="00961D04" w:rsidRPr="00F12878" w:rsidRDefault="00961D04" w:rsidP="00961D04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lastRenderedPageBreak/>
        <w:t xml:space="preserve">Одной из основных отраслей сельского хозяйства Юргинского района является </w:t>
      </w:r>
      <w:r w:rsidRPr="00694C96">
        <w:rPr>
          <w:rFonts w:eastAsia="Calibri"/>
          <w:i/>
        </w:rPr>
        <w:t>животноводство.</w:t>
      </w:r>
      <w:r w:rsidRPr="00F12878">
        <w:rPr>
          <w:rFonts w:eastAsia="Calibri"/>
        </w:rPr>
        <w:t xml:space="preserve"> Отрасль молочного скотоводства ведут 4 сельскохозяйственных предприятия и 10 крестьянско-фермерских хозяйств.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>Во всех категориях хозяйств содержится 9,6 тыс. голов крупного рогатого скота, что на 12% меньше уровня прошлого года. В том числе - 4279 коров. Снижение произошло за счет уменьшения поголовья в личных подсобных хозяйствах.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rPr>
          <w:rFonts w:eastAsia="Calibri"/>
        </w:rPr>
        <w:t>Валовое производство молока во всех категориях хозяйств за 2018 год составило 20,998 тыс. тонн, что меньше прошлого года на 67 тонн или  на 0,3%.</w:t>
      </w:r>
      <w:r w:rsidRPr="00F12878">
        <w:t xml:space="preserve"> 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rFonts w:eastAsia="Calibri"/>
        </w:rPr>
      </w:pPr>
      <w:r w:rsidRPr="00F12878">
        <w:t xml:space="preserve">Ситуация в отрасли животноводства в 2018 году осложнилась резким падением закупочных цен на молоко. </w:t>
      </w:r>
      <w:r w:rsidRPr="00F12878">
        <w:rPr>
          <w:rFonts w:eastAsia="Calibri"/>
        </w:rPr>
        <w:t xml:space="preserve">Для поддержки этой отрасли Губернатором Кемеровской области дано поручение в 2019 году </w:t>
      </w:r>
      <w:r>
        <w:rPr>
          <w:rFonts w:eastAsia="Calibri"/>
        </w:rPr>
        <w:t xml:space="preserve">принять меры </w:t>
      </w:r>
      <w:r w:rsidRPr="00F12878">
        <w:rPr>
          <w:rFonts w:eastAsia="Calibri"/>
        </w:rPr>
        <w:t>по увеличению несвязанной поддержки для животноводов.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 xml:space="preserve">Валовое производство мяса на убой в живом весе во всех категориях хозяйств за 2018 год составило 2,513 тыс. тонн, что меньше прошлого года на 135 тонн. Снижение объемов мяса произошло из-за ликвидации сельскохозяйственного предприятия «Новые зори» в д.Талая (в 2016 году на с/х предприятии насчитывалось 1770 голов свиней, в 2017 году уже 642 головы, а в 2018 году поголовье было ликвидировано полностью). Из-за чего общий объем производства мяса по району на 2019 год уменьшится и составит 2200 тонн. </w:t>
      </w:r>
    </w:p>
    <w:p w:rsidR="00961D04" w:rsidRPr="00F12878" w:rsidRDefault="00961D04" w:rsidP="00961D04">
      <w:pPr>
        <w:pStyle w:val="af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2878">
        <w:rPr>
          <w:rFonts w:ascii="Times New Roman" w:hAnsi="Times New Roman"/>
          <w:sz w:val="24"/>
          <w:szCs w:val="24"/>
        </w:rPr>
        <w:t>Планируемое производство мяса скота и птицы (в живом весе) во всех категориях хозяйств в 2019 году составит 2,2 тыс. тонн., а в дальнейшем к 2024 году достигнет 2,4 тыс.тонн.</w:t>
      </w:r>
    </w:p>
    <w:p w:rsidR="00961D04" w:rsidRPr="00F12878" w:rsidRDefault="00961D04" w:rsidP="00961D04">
      <w:pPr>
        <w:pStyle w:val="af4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2878">
        <w:rPr>
          <w:rFonts w:ascii="Times New Roman" w:hAnsi="Times New Roman"/>
          <w:sz w:val="24"/>
          <w:szCs w:val="24"/>
        </w:rPr>
        <w:t xml:space="preserve">Планируемое производство молока во всех категориях хозяйств в 2019 году составит 21 тыс.тонн., к 2024 году </w:t>
      </w:r>
      <w:r>
        <w:rPr>
          <w:rFonts w:ascii="Times New Roman" w:hAnsi="Times New Roman"/>
          <w:sz w:val="24"/>
          <w:szCs w:val="24"/>
        </w:rPr>
        <w:t>-</w:t>
      </w:r>
      <w:r w:rsidRPr="00F12878">
        <w:rPr>
          <w:rFonts w:ascii="Times New Roman" w:hAnsi="Times New Roman"/>
          <w:sz w:val="24"/>
          <w:szCs w:val="24"/>
        </w:rPr>
        <w:t xml:space="preserve"> 22,5 тыс.тонн.</w:t>
      </w:r>
    </w:p>
    <w:p w:rsidR="00961D04" w:rsidRPr="00F12878" w:rsidRDefault="00961D04" w:rsidP="00961D04">
      <w:pPr>
        <w:pStyle w:val="a7"/>
        <w:spacing w:line="276" w:lineRule="auto"/>
        <w:ind w:firstLine="708"/>
        <w:rPr>
          <w:rStyle w:val="a6"/>
        </w:rPr>
      </w:pPr>
      <w:r w:rsidRPr="00F12878">
        <w:rPr>
          <w:rStyle w:val="a6"/>
        </w:rPr>
        <w:t>Производителями  яйца в районе являются только личные подсобные хозяйства населения, выпуск которых в 2018г. составил  2,0 млн.штук, что немного ниже уровня прошлого года.</w:t>
      </w:r>
      <w:r>
        <w:rPr>
          <w:rStyle w:val="a6"/>
        </w:rPr>
        <w:t xml:space="preserve"> Дальнейшее производство яйца населением, по оценке, к 2024 году будет снижено до 1,9 млн.штук.</w:t>
      </w:r>
    </w:p>
    <w:p w:rsidR="00961D04" w:rsidRPr="00F12878" w:rsidRDefault="00961D04" w:rsidP="00961D04">
      <w:pPr>
        <w:spacing w:line="276" w:lineRule="auto"/>
        <w:ind w:firstLine="708"/>
        <w:jc w:val="both"/>
        <w:rPr>
          <w:b/>
        </w:rPr>
      </w:pPr>
      <w:r w:rsidRPr="00F12878">
        <w:rPr>
          <w:b/>
        </w:rPr>
        <w:t>Мероприятия, направленные на развитие сектора АПК в среднесрочном периоде: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1. В 2018 году в отрасли животноводства осложнилась ситуация  резким падением закупочных цен на молоко. В связи с этим перед животноводами района стоит задача – сохранить поголовье и не допустить его снижения. Кроме того, необходимо усилить работу по воспроизводству стада, более серьезно относиться к работе по сбалансированности рациона и улучшению качества кормовой базы.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Для дальнейшего наращивания производства продукции животноводства в Юргинском районе планируется строительство телятника на 200 голов в ООО «Авангард», строительство телятника на 320 голов в ООО «Юргинский Аграрий», увеличение поголовья коров на 70 голов в ООО «Юргинский».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2. Повышение плодородия сельскохозяйственных угодий (внесение органических минеральных удобрений, использование средств химической защиты растений, использование семян высоких репродукций).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3. На сегодняшний день в Юргинском районе  насчитывается около 20 тысяч гектар неиспользуемых земель сельскохозяйственного назначения, из которых 10 тысяч гектар непригодны для использования, в результате зарастания древесно-кустарниковой </w:t>
      </w:r>
      <w:r w:rsidRPr="00F12878">
        <w:lastRenderedPageBreak/>
        <w:t>растительностью, 9,8 тысяч гектар подлежат перераспределению и предоставлению в пользование.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Ведется работа по привлечению инвесторов для использования невостребованных земель, а также по выявлению нарушителей земельного законодательства с целью привлечения к административной ответственности за неиспользование земель по их целевому назначению.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4.Формирование «Единой федеральной системы земель сельскохозяйственного назначения», которая позволит систематизировать учет земель с указанием вида разрешенного использования, а в дальнейшем облегчит вовлечение в оборот неиспользуемых земельных участков.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Прогноз валовой продукции сельского хозяйства на 2020-2024 годы рассчитан  с учетом небольшого увеличения выпуска сельскохозяйственной продукции. Индекс производства в хозяйствах всех категорий (базовый вариант) в  процентах к периоду прошлого года составит: 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     в 2020 году – 101%,      в 2021 году – 101,6%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     в 2022 году – 101,6%,   в 2023 году – 101,3%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     в 2024 году – 101,2%</w:t>
      </w:r>
    </w:p>
    <w:p w:rsidR="00961D04" w:rsidRPr="00F12878" w:rsidRDefault="00961D04" w:rsidP="00961D04">
      <w:pPr>
        <w:spacing w:line="276" w:lineRule="auto"/>
        <w:ind w:firstLine="708"/>
        <w:jc w:val="both"/>
      </w:pPr>
    </w:p>
    <w:p w:rsidR="00961D04" w:rsidRPr="00F12878" w:rsidRDefault="00961D04" w:rsidP="00961D04">
      <w:pPr>
        <w:spacing w:line="276" w:lineRule="auto"/>
        <w:jc w:val="both"/>
        <w:rPr>
          <w:b/>
          <w:u w:val="single"/>
        </w:rPr>
      </w:pPr>
      <w:r w:rsidRPr="00F12878">
        <w:tab/>
      </w:r>
      <w:r w:rsidRPr="00F12878">
        <w:rPr>
          <w:b/>
          <w:u w:val="single"/>
        </w:rPr>
        <w:t>Строительство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rPr>
          <w:bCs/>
        </w:rPr>
        <w:t>Объем выполненных работ</w:t>
      </w:r>
      <w:r w:rsidRPr="00F12878">
        <w:t xml:space="preserve"> по виду экономической деятельности </w:t>
      </w:r>
      <w:r w:rsidRPr="00F12878">
        <w:rPr>
          <w:b/>
        </w:rPr>
        <w:t>"Строительство"</w:t>
      </w:r>
      <w:r w:rsidRPr="00F12878">
        <w:t xml:space="preserve"> - это работы, выполненные организациями собственными силами 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и ремонт по заказам населения. С 2016 года в объем работ по виду деятельности «Строительство» включаются работы, выполненные хозяйственным способом. </w:t>
      </w:r>
      <w:r w:rsidRPr="00F12878">
        <w:tab/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Объем работ, выполненных по виду экономической деятельности «строительство» в 2018 году в Юргинском муниципальном районе составил 402 млн.руб., что на 48,6% ниже 2017 года в сопоставимых ценах. Объем строительных работ уменьшился по причине снижения активности предприятий всех форм собственности на фоне снижения общих инвестиционных вложений.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На среднесрочный период до 2024 года будет наблюдаться неравномерность объемов выполняемых работ ввиду строительства и работ по реконструкции, ремонту в одном году больше, другом - меньше.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Новым направлением станет реализация регионального проекта «Моя новая школа», который стартует с 2019 года и рассчитан на трехлетний период. Финансирование на проведение ремонта и оснащение общеобразовательных учреждений района будет осуществляться из областного бюджета.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Жилищное строительство оказывает существенное влияние </w:t>
      </w:r>
      <w:r w:rsidRPr="00F12878">
        <w:br/>
        <w:t xml:space="preserve">на развитие социально-экономического развития Юргинского муниципального района. </w:t>
      </w:r>
    </w:p>
    <w:p w:rsidR="00961D04" w:rsidRPr="00F12878" w:rsidRDefault="00961D04" w:rsidP="00961D04">
      <w:pPr>
        <w:pStyle w:val="af1"/>
        <w:spacing w:line="276" w:lineRule="auto"/>
        <w:jc w:val="both"/>
      </w:pPr>
      <w:r w:rsidRPr="00F12878">
        <w:rPr>
          <w:shd w:val="clear" w:color="auto" w:fill="FFFFFF"/>
        </w:rPr>
        <w:tab/>
        <w:t xml:space="preserve"> Жилищный фонд муниципального образования по состоянию на 01.01.2019 года </w:t>
      </w:r>
      <w:r w:rsidRPr="00F12878">
        <w:t xml:space="preserve"> </w:t>
      </w:r>
      <w:r w:rsidRPr="00F12878">
        <w:rPr>
          <w:shd w:val="clear" w:color="auto" w:fill="FFFFFF"/>
        </w:rPr>
        <w:t>составляет 4095  жилых домов (в 2017г. – 4011 ед.) общей площадью 262,9 тыс. кв. м, жилые квартиры в многоквартирных домах - 4895 единиц (в 2017г. – 4883 ед.) площадью 299 тыс.кв.м..</w:t>
      </w:r>
      <w:r w:rsidRPr="00F12878">
        <w:t xml:space="preserve">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lastRenderedPageBreak/>
        <w:t>За 2018 год улучшили жилищные условия 9 семей за счет приобретения квартир на вторичном рынке (дети - сироты). С учета в качестве нуждающихся в жилых помещениях снято 19 человек. На начало 2019 года состоит на учете 242 человека.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Общая площадь ветхих жилых помещений (219 домов) в 2018 году составила  11,69 тыс. кв. м, из них многоквартирных домов - 19, общей площадью 0,6 тыс. кв. м. Число проживающих в ветхих жилых домах – 150 человек.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Юргинском муниципальном районе на данный момент 3 дома, признанные аварийными общей площадью 2024,63 кв.м. Переселение всех жителей из аварийных домов планируется </w:t>
      </w:r>
      <w:r>
        <w:t>в</w:t>
      </w:r>
      <w:r w:rsidRPr="00F12878">
        <w:t xml:space="preserve"> 2019-2020 год</w:t>
      </w:r>
      <w:r>
        <w:t>ах</w:t>
      </w:r>
      <w:r w:rsidRPr="00F12878">
        <w:t>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Ввод в действие  жилья за 2018 год составил 4,501 тыс.кв.м., что на  1,1 тыс.кв.м. меньше уровня прошлого года. Всё это - индивидуальное строительство.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На 2019 год жилых домов планируется ввести общей площадью 5,0 тыс.кв.м., на 2020 год – 5,3 тыс.кв.м., на 2021 год - 5,6 тыс.кв.м.,  на 2022 год -  8,6 тыс.кв.м.,  на 2023 год – 9,3 тыс.кв.м. и в 2024 году – 9,967 тыс.кв.м..</w:t>
      </w:r>
      <w:r w:rsidRPr="00F12878">
        <w:tab/>
      </w:r>
    </w:p>
    <w:p w:rsidR="00961D04" w:rsidRPr="00F12878" w:rsidRDefault="00961D04" w:rsidP="00961D04">
      <w:pPr>
        <w:pStyle w:val="af1"/>
        <w:spacing w:line="276" w:lineRule="auto"/>
        <w:jc w:val="both"/>
        <w:rPr>
          <w:b/>
          <w:u w:val="single"/>
        </w:rPr>
      </w:pP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rPr>
          <w:b/>
          <w:u w:val="single"/>
        </w:rPr>
        <w:t>Инвестиции</w:t>
      </w:r>
      <w:r w:rsidRPr="00F12878">
        <w:t xml:space="preserve">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rPr>
          <w:b/>
        </w:rPr>
        <w:t>Объем инвестиций в основной капитал</w:t>
      </w:r>
      <w:r w:rsidRPr="00F12878">
        <w:t xml:space="preserve"> по полному кругу предприятий за счет всех источников финансирования в 2018 году составил 375,126 млн.рублей,  индекс физического объема снизился и составил 49,4% к 2017 году.</w:t>
      </w:r>
    </w:p>
    <w:p w:rsidR="00961D04" w:rsidRPr="00F12878" w:rsidRDefault="00961D04" w:rsidP="00961D04">
      <w:pPr>
        <w:pStyle w:val="af1"/>
        <w:spacing w:line="276" w:lineRule="auto"/>
        <w:jc w:val="both"/>
      </w:pPr>
      <w:r w:rsidRPr="00F12878">
        <w:t xml:space="preserve"> </w:t>
      </w:r>
      <w:r w:rsidRPr="00F12878">
        <w:tab/>
        <w:t>Крупными и средними предприятиями было освоено 97,5 млн.рублей (92,1% к 2017 году).   Крупные и средние предприятия занимают долю во всех инвестициях лишь 25,6%, что объясняется высоким участием в инвестиционных процессах субъектов малого предпринимательства, населения.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По источникам финансирования у крупных и средних предприятий – 69,5% составили частные инвестиции или собственные средства предприятий и организаций, бюджетные средства – 3,5%, 27% - прочие (население, общественные организации).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b/>
        </w:rPr>
      </w:pPr>
      <w:r w:rsidRPr="00F12878">
        <w:t>Объем бюджетных инвестиций  зависит от потребности района в строительстве, реконструкции, приобретением основных средств на хозяйственные нужды и функционирование объектов инфраструктуры и учреждений социальной сферы.</w:t>
      </w:r>
      <w:r w:rsidRPr="00F12878">
        <w:rPr>
          <w:b/>
        </w:rPr>
        <w:t xml:space="preserve">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В 2018 году наблюдалось уменьшение  объема поступивших бюджетных инвестиций до 3,4  млн. рублей (в 2017 году – 8,84 млн. руб.). Финансирование из федерального бюджета отсутствовало, из областного бюджета поступило 900 тыс.</w:t>
      </w:r>
      <w:r>
        <w:t xml:space="preserve"> </w:t>
      </w:r>
      <w:r w:rsidRPr="00F12878">
        <w:t>рублей (Управление культуры АЮМР – на пополнение книжного фонда муниципальных библиотек, на приобретение основных средств  для хозяйственных нужд в ГАУ КО  "Юргинский дом-интернат для престарелых и инвалидов", приобретение основных средств на нужды Комплексного Центра Юргинского муниципального района - мебель, хозяйственный инвентарь).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2018 году крупные инвестиционные объекты и проекты в районе отсутствовали.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разрезе видов экономической деятельности наибольший объем инвестиций по крупным и средним предприятиям наблюдался в сельском хозяйстве – 64%.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rPr>
          <w:rStyle w:val="a6"/>
          <w:rFonts w:eastAsia="SimSun"/>
        </w:rPr>
        <w:t xml:space="preserve">В агропромышленном комплексе инвестиции в  2018 году были направлены </w:t>
      </w:r>
      <w:r w:rsidRPr="00F12878">
        <w:t xml:space="preserve">на техническое перевооружение, модернизацию и строительство новых объектов.     Так, на собственные средства сельхозпроизводителей были проведены реконструкция коровников и телятников, приобретены сельскохозяйственная и почвообрабатывающая техника. В </w:t>
      </w:r>
      <w:r w:rsidRPr="00F12878">
        <w:lastRenderedPageBreak/>
        <w:t>отделении д.Безменово ООО «Юргинский Аграрий» введен в эксплуатацию телятник на 270 голов.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целях реализации государственной программы "Государственная поддержка агропромышленного комплекса» в 2018 году была оказана грантовая поддержка двум начинающим фермерам на развитие животноводства в сумме 5,862 млн. рублей.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жилищно-коммунальном комплексе </w:t>
      </w:r>
      <w:r>
        <w:t>в</w:t>
      </w:r>
      <w:r w:rsidRPr="00F12878">
        <w:t xml:space="preserve"> рамках подготовки объектов жизнеобеспечения к зиме 2018-2019гг. приобретено и установлено котельное оборудование для котельных района, п</w:t>
      </w:r>
      <w:r w:rsidRPr="00F12878">
        <w:rPr>
          <w:rFonts w:eastAsia="Batang"/>
          <w:lang w:eastAsia="ko-KR"/>
        </w:rPr>
        <w:t xml:space="preserve">риобретено водоочистное оборудование для скважины в с.Поперечное на </w:t>
      </w:r>
      <w:r>
        <w:rPr>
          <w:rFonts w:eastAsia="Batang"/>
          <w:lang w:eastAsia="ko-KR"/>
        </w:rPr>
        <w:t xml:space="preserve">сумму </w:t>
      </w:r>
      <w:r w:rsidRPr="00F12878">
        <w:rPr>
          <w:rFonts w:eastAsia="Batang"/>
          <w:lang w:eastAsia="ko-KR"/>
        </w:rPr>
        <w:t>1,2 млн. руб., произведено</w:t>
      </w:r>
      <w:r w:rsidRPr="00F12878">
        <w:t xml:space="preserve"> бурение и обустройство артезианской скважины в д. Верх-Тайменка, затраты составили 1,77 млн.рублей.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>В социальной сфере инвестиции направлялись на приобретение компьютерной техники, мебели и иные хозяйственные нужды учреждений.</w:t>
      </w:r>
    </w:p>
    <w:p w:rsidR="00961D04" w:rsidRPr="00AC6C2F" w:rsidRDefault="00961D04" w:rsidP="00961D04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AC6C2F">
        <w:rPr>
          <w:rStyle w:val="a9"/>
          <w:b w:val="0"/>
        </w:rPr>
        <w:t>На плановый период предприятиями и организациями всех форм собственности в Юргинском муниципальном районе в 20</w:t>
      </w:r>
      <w:r w:rsidRPr="00AC6C2F">
        <w:rPr>
          <w:rStyle w:val="a9"/>
          <w:rFonts w:eastAsia="Calibri"/>
          <w:b w:val="0"/>
        </w:rPr>
        <w:t xml:space="preserve">20 году </w:t>
      </w:r>
      <w:r w:rsidRPr="00AC6C2F">
        <w:rPr>
          <w:rStyle w:val="a9"/>
          <w:b w:val="0"/>
        </w:rPr>
        <w:t xml:space="preserve">планируется освоить </w:t>
      </w:r>
      <w:r w:rsidRPr="00AC6C2F">
        <w:rPr>
          <w:rStyle w:val="a9"/>
          <w:rFonts w:eastAsia="Calibri"/>
          <w:b w:val="0"/>
        </w:rPr>
        <w:t xml:space="preserve">по базовому (основному) варианту </w:t>
      </w:r>
      <w:r w:rsidRPr="00AC6C2F">
        <w:rPr>
          <w:rStyle w:val="a9"/>
          <w:b w:val="0"/>
        </w:rPr>
        <w:t>66</w:t>
      </w:r>
      <w:r w:rsidRPr="00AC6C2F">
        <w:rPr>
          <w:rStyle w:val="a9"/>
          <w:rFonts w:eastAsia="Calibri"/>
          <w:b w:val="0"/>
        </w:rPr>
        <w:t>0</w:t>
      </w:r>
      <w:r w:rsidRPr="00AC6C2F">
        <w:rPr>
          <w:rStyle w:val="a9"/>
          <w:b w:val="0"/>
        </w:rPr>
        <w:t xml:space="preserve"> млн.рублей капитальных вложений  или 1</w:t>
      </w:r>
      <w:r w:rsidRPr="00AC6C2F">
        <w:rPr>
          <w:rStyle w:val="a9"/>
          <w:rFonts w:eastAsia="Calibri"/>
          <w:b w:val="0"/>
        </w:rPr>
        <w:t>84</w:t>
      </w:r>
      <w:r w:rsidRPr="00AC6C2F">
        <w:rPr>
          <w:rStyle w:val="a9"/>
          <w:b w:val="0"/>
        </w:rPr>
        <w:t>,5 % к уровню 201</w:t>
      </w:r>
      <w:r w:rsidRPr="00AC6C2F">
        <w:rPr>
          <w:rStyle w:val="a9"/>
          <w:rFonts w:eastAsia="Calibri"/>
          <w:b w:val="0"/>
        </w:rPr>
        <w:t>9</w:t>
      </w:r>
      <w:r w:rsidRPr="00AC6C2F">
        <w:rPr>
          <w:rStyle w:val="a9"/>
          <w:b w:val="0"/>
        </w:rPr>
        <w:t>г., в 202</w:t>
      </w:r>
      <w:r w:rsidRPr="00AC6C2F">
        <w:rPr>
          <w:rStyle w:val="a9"/>
          <w:rFonts w:eastAsia="Calibri"/>
          <w:b w:val="0"/>
        </w:rPr>
        <w:t>1</w:t>
      </w:r>
      <w:r w:rsidRPr="00AC6C2F">
        <w:rPr>
          <w:rStyle w:val="a9"/>
          <w:b w:val="0"/>
        </w:rPr>
        <w:t xml:space="preserve"> году – </w:t>
      </w:r>
      <w:r w:rsidRPr="00AC6C2F">
        <w:rPr>
          <w:rStyle w:val="a9"/>
          <w:rFonts w:eastAsia="Calibri"/>
          <w:b w:val="0"/>
        </w:rPr>
        <w:t>537</w:t>
      </w:r>
      <w:r w:rsidRPr="00AC6C2F">
        <w:rPr>
          <w:rStyle w:val="a9"/>
          <w:b w:val="0"/>
        </w:rPr>
        <w:t>,</w:t>
      </w:r>
      <w:r w:rsidRPr="00AC6C2F">
        <w:rPr>
          <w:rStyle w:val="a9"/>
          <w:rFonts w:eastAsia="Calibri"/>
          <w:b w:val="0"/>
        </w:rPr>
        <w:t>6</w:t>
      </w:r>
      <w:r w:rsidRPr="00AC6C2F">
        <w:rPr>
          <w:rStyle w:val="a9"/>
          <w:b w:val="0"/>
        </w:rPr>
        <w:t xml:space="preserve"> млн.рублей ( </w:t>
      </w:r>
      <w:r w:rsidRPr="00AC6C2F">
        <w:rPr>
          <w:rStyle w:val="a9"/>
          <w:rFonts w:eastAsia="Calibri"/>
          <w:b w:val="0"/>
        </w:rPr>
        <w:t>78</w:t>
      </w:r>
      <w:r w:rsidRPr="00AC6C2F">
        <w:rPr>
          <w:rStyle w:val="a9"/>
          <w:b w:val="0"/>
        </w:rPr>
        <w:t>,2% к 20</w:t>
      </w:r>
      <w:r w:rsidRPr="00AC6C2F">
        <w:rPr>
          <w:rStyle w:val="a9"/>
          <w:rFonts w:eastAsia="Calibri"/>
          <w:b w:val="0"/>
        </w:rPr>
        <w:t>20</w:t>
      </w:r>
      <w:r w:rsidRPr="00AC6C2F">
        <w:rPr>
          <w:rStyle w:val="a9"/>
          <w:b w:val="0"/>
        </w:rPr>
        <w:t>г.), в 202</w:t>
      </w:r>
      <w:r w:rsidRPr="00AC6C2F">
        <w:rPr>
          <w:rStyle w:val="a9"/>
          <w:rFonts w:eastAsia="Calibri"/>
          <w:b w:val="0"/>
        </w:rPr>
        <w:t>2</w:t>
      </w:r>
      <w:r w:rsidRPr="00AC6C2F">
        <w:rPr>
          <w:rStyle w:val="a9"/>
          <w:b w:val="0"/>
        </w:rPr>
        <w:t xml:space="preserve"> году – </w:t>
      </w:r>
      <w:r w:rsidRPr="00AC6C2F">
        <w:rPr>
          <w:rStyle w:val="a9"/>
          <w:rFonts w:eastAsia="Calibri"/>
          <w:b w:val="0"/>
        </w:rPr>
        <w:t>488</w:t>
      </w:r>
      <w:r w:rsidRPr="00AC6C2F">
        <w:rPr>
          <w:rStyle w:val="a9"/>
          <w:b w:val="0"/>
        </w:rPr>
        <w:t xml:space="preserve"> млн.рублей ( 8</w:t>
      </w:r>
      <w:r w:rsidRPr="00AC6C2F">
        <w:rPr>
          <w:rStyle w:val="a9"/>
          <w:rFonts w:eastAsia="Calibri"/>
          <w:b w:val="0"/>
        </w:rPr>
        <w:t>7,2</w:t>
      </w:r>
      <w:r w:rsidRPr="00AC6C2F">
        <w:rPr>
          <w:rStyle w:val="a9"/>
          <w:b w:val="0"/>
        </w:rPr>
        <w:t>% к 202</w:t>
      </w:r>
      <w:r w:rsidRPr="00AC6C2F">
        <w:rPr>
          <w:rStyle w:val="a9"/>
          <w:rFonts w:eastAsia="Calibri"/>
          <w:b w:val="0"/>
        </w:rPr>
        <w:t>1</w:t>
      </w:r>
      <w:r w:rsidRPr="00AC6C2F">
        <w:rPr>
          <w:rStyle w:val="a9"/>
          <w:b w:val="0"/>
        </w:rPr>
        <w:t>г.).  в 202</w:t>
      </w:r>
      <w:r w:rsidRPr="00AC6C2F">
        <w:rPr>
          <w:rStyle w:val="a9"/>
          <w:rFonts w:eastAsia="Calibri"/>
          <w:b w:val="0"/>
        </w:rPr>
        <w:t>3</w:t>
      </w:r>
      <w:r w:rsidRPr="00AC6C2F">
        <w:rPr>
          <w:rStyle w:val="a9"/>
          <w:b w:val="0"/>
        </w:rPr>
        <w:t xml:space="preserve"> году – </w:t>
      </w:r>
      <w:r w:rsidRPr="00AC6C2F">
        <w:rPr>
          <w:rStyle w:val="a9"/>
          <w:rFonts w:eastAsia="Calibri"/>
          <w:b w:val="0"/>
        </w:rPr>
        <w:t>533</w:t>
      </w:r>
      <w:r w:rsidRPr="00AC6C2F">
        <w:rPr>
          <w:rStyle w:val="a9"/>
          <w:b w:val="0"/>
        </w:rPr>
        <w:t xml:space="preserve"> млн.рублей ( </w:t>
      </w:r>
      <w:r w:rsidRPr="00AC6C2F">
        <w:rPr>
          <w:rStyle w:val="a9"/>
          <w:rFonts w:eastAsia="Calibri"/>
          <w:b w:val="0"/>
        </w:rPr>
        <w:t>108,9</w:t>
      </w:r>
      <w:r w:rsidRPr="00AC6C2F">
        <w:rPr>
          <w:rStyle w:val="a9"/>
          <w:b w:val="0"/>
        </w:rPr>
        <w:t>% к 202</w:t>
      </w:r>
      <w:r w:rsidRPr="00AC6C2F">
        <w:rPr>
          <w:rStyle w:val="a9"/>
          <w:rFonts w:eastAsia="Calibri"/>
          <w:b w:val="0"/>
        </w:rPr>
        <w:t>2</w:t>
      </w:r>
      <w:r w:rsidRPr="00AC6C2F">
        <w:rPr>
          <w:rStyle w:val="a9"/>
          <w:b w:val="0"/>
        </w:rPr>
        <w:t>г.)</w:t>
      </w:r>
      <w:r w:rsidRPr="00AC6C2F">
        <w:rPr>
          <w:rStyle w:val="a9"/>
          <w:rFonts w:eastAsia="Calibri"/>
          <w:b w:val="0"/>
        </w:rPr>
        <w:t xml:space="preserve">, </w:t>
      </w:r>
      <w:r w:rsidRPr="00AC6C2F">
        <w:rPr>
          <w:rStyle w:val="a9"/>
          <w:b w:val="0"/>
        </w:rPr>
        <w:t>в 202</w:t>
      </w:r>
      <w:r w:rsidRPr="00AC6C2F">
        <w:rPr>
          <w:rStyle w:val="a9"/>
          <w:rFonts w:eastAsia="Calibri"/>
          <w:b w:val="0"/>
        </w:rPr>
        <w:t>4</w:t>
      </w:r>
      <w:r w:rsidRPr="00AC6C2F">
        <w:rPr>
          <w:rStyle w:val="a9"/>
          <w:b w:val="0"/>
        </w:rPr>
        <w:t xml:space="preserve"> году – </w:t>
      </w:r>
      <w:r w:rsidRPr="00AC6C2F">
        <w:rPr>
          <w:rStyle w:val="a9"/>
          <w:rFonts w:eastAsia="Calibri"/>
          <w:b w:val="0"/>
        </w:rPr>
        <w:t>702</w:t>
      </w:r>
      <w:r w:rsidRPr="00AC6C2F">
        <w:rPr>
          <w:rStyle w:val="a9"/>
          <w:b w:val="0"/>
        </w:rPr>
        <w:t xml:space="preserve"> млн.рублей ( </w:t>
      </w:r>
      <w:r w:rsidRPr="00AC6C2F">
        <w:rPr>
          <w:rStyle w:val="a9"/>
          <w:rFonts w:eastAsia="Calibri"/>
          <w:b w:val="0"/>
        </w:rPr>
        <w:t>121,8</w:t>
      </w:r>
      <w:r w:rsidRPr="00AC6C2F">
        <w:rPr>
          <w:rStyle w:val="a9"/>
          <w:b w:val="0"/>
        </w:rPr>
        <w:t>% к 202</w:t>
      </w:r>
      <w:r w:rsidRPr="00AC6C2F">
        <w:rPr>
          <w:rStyle w:val="a9"/>
          <w:rFonts w:eastAsia="Calibri"/>
          <w:b w:val="0"/>
        </w:rPr>
        <w:t>3</w:t>
      </w:r>
      <w:r w:rsidRPr="00AC6C2F">
        <w:rPr>
          <w:rStyle w:val="a9"/>
          <w:b w:val="0"/>
        </w:rPr>
        <w:t xml:space="preserve">г.). 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rFonts w:eastAsiaTheme="minorEastAsia"/>
        </w:rPr>
      </w:pPr>
      <w:r w:rsidRPr="00F12878">
        <w:t>В 2019 году в рамках ГП КО «Формирование современной городской среды Кузбасса» на 2018-2022 годы продолжится реализация программы  на территории района, которая предусматривает благоустройство дворовых и общественных территорий. В рамках данного проекта на текущий 2019 год благоустройству подлежат 2 общественные территории -  п.ст. Арлюк, сквер «Молодежный» площадью 5,986 тыс.м.кв.</w:t>
      </w:r>
      <w:r w:rsidRPr="00F12878">
        <w:rPr>
          <w:rFonts w:eastAsiaTheme="minorEastAsia"/>
        </w:rPr>
        <w:t xml:space="preserve">, сумма муниципального контракта составляет  4,76 млн. рублей. Вторая территория - д. Новороманово, сквер «Центральный» площадью 2 ,2 тыс.м.кв., сумма муниципального контракта составит 4,1 млн. рублей.  В дальнейшем, благоустройство скверов будет продолжено в других центральных населенных пунктах района.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В рамках подготовки к осенне-зимнему периоду на 2019-2024 гг. в отрасли ЖКХ  планируется направить инвестиции на: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kern w:val="24"/>
        </w:rPr>
      </w:pPr>
      <w:r w:rsidRPr="00F12878">
        <w:rPr>
          <w:kern w:val="24"/>
        </w:rPr>
        <w:t>- приобретение оборудования для  котельных (насосы в сборе с эл.двигателем, дымососы) в 12 населенных пунктах;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kern w:val="24"/>
        </w:rPr>
      </w:pPr>
      <w:r w:rsidRPr="00F12878">
        <w:rPr>
          <w:kern w:val="24"/>
        </w:rPr>
        <w:t>- строительство водозаборных артезианских скважин в с.Варюхино и с.Проскоково);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rPr>
          <w:kern w:val="24"/>
        </w:rPr>
        <w:t>- приобретение водоочистного оборудования для скважин 2-х населенных пунктов (п.ст. Арлюк, с.Проскоково).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bCs/>
        </w:rPr>
      </w:pPr>
      <w:r w:rsidRPr="00F12878">
        <w:rPr>
          <w:rStyle w:val="a9"/>
        </w:rPr>
        <w:t>В 20</w:t>
      </w:r>
      <w:r w:rsidRPr="00F12878">
        <w:rPr>
          <w:rStyle w:val="a9"/>
          <w:rFonts w:eastAsia="Calibri"/>
        </w:rPr>
        <w:t>20</w:t>
      </w:r>
      <w:r w:rsidRPr="00F12878">
        <w:rPr>
          <w:rStyle w:val="a9"/>
        </w:rPr>
        <w:t xml:space="preserve"> году рост инвестиций предполагается за счет </w:t>
      </w:r>
      <w:r w:rsidRPr="00F12878">
        <w:t>строительства пристройки и здания начальной школы в МБОУ "Искитимская средняя общеобразовательная школа" (</w:t>
      </w:r>
      <w:r w:rsidRPr="00F12878">
        <w:rPr>
          <w:bCs/>
        </w:rPr>
        <w:t>ГП КО "Жилищная и социальная инфраструктура Кузбасса" проект "Моя новая школа"), финансирование предполагается из средств областного бюджета в размере 150 млн.рублей.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В целях реализации программы государственной программы РФ «Обеспечение доступным и комфортным жильем и коммунальными услугами граждан РФ» (ГП КО «Жилищная и социальная инфраструктура Кузбасса» переселение граждан из ветхого и аварийного жилья планируется: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lastRenderedPageBreak/>
        <w:t xml:space="preserve">- на 2021 год: строительство МКД в п.ст.Юрга-2 для переселения 8-ми семей (общая сумма – 7,29 млн.рублей),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-на 2022 год - строительство   многоквартирного дома  в с.Проскоково (МКД- 18 квартир) - обеспечение жильем молодых семей, социально-незащищенных категорий граждан ( общая сумма – 25 млн.рублей),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-на 2023 год - строительство   многоквартирного дома  в д.Талая (МКД- 18 квартир)- обеспечение жильем молодых семей, социально-незащищенных категорий граждан ( общая сумма – 25 млн.рублей).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b/>
        </w:rPr>
      </w:pPr>
      <w:r w:rsidRPr="00AC6C2F">
        <w:rPr>
          <w:rStyle w:val="a9"/>
          <w:rFonts w:eastAsia="Calibri"/>
          <w:b w:val="0"/>
        </w:rPr>
        <w:t>Из крупных объектов на 2021 год запланировано</w:t>
      </w:r>
      <w:r w:rsidRPr="00AC6C2F">
        <w:rPr>
          <w:rStyle w:val="a9"/>
          <w:rFonts w:eastAsia="Calibri"/>
        </w:rPr>
        <w:t xml:space="preserve"> с</w:t>
      </w:r>
      <w:r w:rsidRPr="00AC6C2F">
        <w:t xml:space="preserve">троительство распределительного газопровода в селе Проскоково - 1-я очередь по ГП КО "Государственная поддержка агропромышленного комплекса и устойчивого развития сельских территорий в Кемеровской области" на 2014-2024 годы (подпрограмма "Устойчивое развитие сельских территорий"), финансирование </w:t>
      </w:r>
      <w:r w:rsidRPr="00AC6C2F">
        <w:rPr>
          <w:rStyle w:val="a9"/>
          <w:b w:val="0"/>
        </w:rPr>
        <w:t>из бюджет</w:t>
      </w:r>
      <w:r w:rsidRPr="00AC6C2F">
        <w:rPr>
          <w:rStyle w:val="a9"/>
          <w:rFonts w:eastAsia="Calibri"/>
          <w:b w:val="0"/>
        </w:rPr>
        <w:t>ов всех уровней составит 97,6 млн.рублей.</w:t>
      </w:r>
      <w:r w:rsidRPr="00F12878">
        <w:t xml:space="preserve"> В настоящее время газоснабжение Юргинского района осуществляется сжиженным газом от индивидуальных баллонных установок и используется населением на нужды пищи приготовления. Целесообразнее переводить население на природный газ. Подача газа будет осуществляться через присоединение к газораспределительной сети – газопровода Парабель -Кузбасс.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На 2019-2024 годы в секторе агропромышленного комплекса планируется: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 для дальнейшего наращивания производства продукции животноводства - строительство телятника на 200 голов в ООО «Авангард», увеличение поголовья коров на 70 голов в ООО «Юргинский»;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-участие в конкурсах на предоставление грантов на развитие семейных животноводческих ферм, на создание и развитие крестьянского (фермерского) хозяйства.</w:t>
      </w:r>
    </w:p>
    <w:p w:rsidR="00961D04" w:rsidRPr="00F12878" w:rsidRDefault="00961D04" w:rsidP="00961D04">
      <w:pPr>
        <w:pStyle w:val="af1"/>
        <w:spacing w:line="276" w:lineRule="auto"/>
        <w:jc w:val="both"/>
      </w:pPr>
      <w:r w:rsidRPr="00F12878">
        <w:t xml:space="preserve">   </w:t>
      </w:r>
      <w:r w:rsidRPr="00F12878">
        <w:tab/>
        <w:t>Для реализации намеченных планов на муниципальном уровне необходимо:</w:t>
      </w:r>
    </w:p>
    <w:p w:rsidR="00961D04" w:rsidRPr="00F12878" w:rsidRDefault="00961D04" w:rsidP="00961D04">
      <w:pPr>
        <w:pStyle w:val="af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878">
        <w:rPr>
          <w:rFonts w:ascii="Times New Roman" w:hAnsi="Times New Roman"/>
          <w:sz w:val="24"/>
          <w:szCs w:val="24"/>
        </w:rPr>
        <w:t>-реализация «Майского» Указа Президента Российской     Федерации № 204 «О национальных целях и стратегических задачах развития Российской Федерации на период до 2024 года».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Сегодня особое внимание должно быть уделено достижению целевых ориентиров, обозначенных Президентом</w:t>
      </w:r>
      <w:r>
        <w:t>, предполагается включение</w:t>
      </w:r>
      <w:r w:rsidRPr="00F12878">
        <w:t xml:space="preserve"> социально- значимых проектов Юргинского района в региональные и Федеральные проекты;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-создание инвестиционных площадок для привлечения потенциальных инвесторов по разработке запасов полезных ископаемых (песок, песчано-гравийная смесь, глина, щебень);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-привлечение средств федерального и областного бюджетов, средств населения  для реализации мероприятий муниципальных программ;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-содействие субъектам производственной деятельности Юргинского муниципального района в разработке предложений, отвечающих приоритетным направлениям инвестиционной политики района;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-предоставление земельных участков для размещения строительства и сдача в аренду муниципального имущества под различные цели.</w:t>
      </w:r>
    </w:p>
    <w:p w:rsidR="00961D04" w:rsidRDefault="00961D04" w:rsidP="00961D04">
      <w:pPr>
        <w:pStyle w:val="af1"/>
        <w:spacing w:line="276" w:lineRule="auto"/>
        <w:ind w:firstLine="708"/>
        <w:jc w:val="both"/>
      </w:pPr>
      <w:r w:rsidRPr="00F12878">
        <w:t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района.</w:t>
      </w:r>
    </w:p>
    <w:p w:rsidR="00961D04" w:rsidRDefault="00961D04" w:rsidP="00961D04">
      <w:pPr>
        <w:pStyle w:val="af1"/>
        <w:spacing w:line="276" w:lineRule="auto"/>
        <w:ind w:firstLine="708"/>
        <w:jc w:val="both"/>
      </w:pPr>
    </w:p>
    <w:p w:rsidR="00961D04" w:rsidRPr="00F12878" w:rsidRDefault="00961D04" w:rsidP="00961D04">
      <w:pPr>
        <w:pStyle w:val="af6"/>
        <w:spacing w:line="276" w:lineRule="auto"/>
        <w:ind w:firstLine="708"/>
        <w:jc w:val="both"/>
        <w:rPr>
          <w:b/>
          <w:u w:val="single"/>
        </w:rPr>
      </w:pPr>
      <w:r w:rsidRPr="00F12878">
        <w:rPr>
          <w:b/>
          <w:u w:val="single"/>
        </w:rPr>
        <w:lastRenderedPageBreak/>
        <w:t>Торговля и услуги населению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По состоянию на 01 января 2019 года на потребительском рынке Юргинского района функционировало 94 предприятия торговли и общественного питания,  что на 3 объекта больше, чем на начало 2018 года. За отчетный год в районе закрылось 5 магазинов и 3 павильона, открыто 10 магазинов за счет перепродажи новым собственникам.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Анализ  объектов  розничной торговли  по типам объектов  показывает, что  98,9  % объектов составляет стационарная торговая сеть, состоящая из 88 магазинов и 1,1% - это мелкорозничная сеть, состоящая из 1 павильона. Киоски на территории района отсутствуют.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Общий объем розничного товарооборота за анализируемый период по статистическим данным составил в сумме 428,8 млн. рублей. Отмечается небольшое увеличение объема розничного товарооборота в сопоставимых ценах по сравнению с прошлым годом на 100,1%. Реализация продовольственных товаров в торговой сети района продолжает оставаться преобладающей в структуре товарооборота, удельный вес реализации данной группы товаров в общем объеме товарооборота за анализируемый год составил 85 % (в 2017 году – 82%).  Потребительский рынок района насыщен продовольственными товарами по всем основным группам в соответствии со спросом населения. Все магазины на потребительском рынке района по специализации можно отнести к магазинам  «Товары повседневного спроса», где осуществляется реализация как продовольственных, так и непродовольственных товаров.   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прогнозируемом периоде объем розничного товарооборота вырастет с 446,1 млн.рублей в 2019 году до 589,3 млн.рублей в 2024 году, индекс физического объема будет варьироваться от 101% до 103%.</w:t>
      </w:r>
    </w:p>
    <w:p w:rsidR="00961D04" w:rsidRPr="00F12878" w:rsidRDefault="00961D04" w:rsidP="00961D04">
      <w:pPr>
        <w:spacing w:line="276" w:lineRule="auto"/>
        <w:ind w:firstLine="708"/>
        <w:jc w:val="both"/>
        <w:rPr>
          <w:b/>
        </w:rPr>
      </w:pPr>
      <w:r w:rsidRPr="00F12878">
        <w:rPr>
          <w:bCs/>
          <w:i/>
        </w:rPr>
        <w:t>Сфера услуг,</w:t>
      </w:r>
      <w:r w:rsidRPr="00F12878">
        <w:rPr>
          <w:b/>
          <w:bCs/>
        </w:rPr>
        <w:t xml:space="preserve"> </w:t>
      </w:r>
      <w:r w:rsidRPr="00F12878">
        <w:t>так же</w:t>
      </w:r>
      <w:r>
        <w:t>,</w:t>
      </w:r>
      <w:r w:rsidRPr="00F12878">
        <w:t xml:space="preserve">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</w:t>
      </w:r>
      <w:r w:rsidRPr="00F12878">
        <w:rPr>
          <w:b/>
        </w:rPr>
        <w:t xml:space="preserve">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rPr>
          <w:i/>
        </w:rPr>
        <w:t>Объем платных услуг населению</w:t>
      </w:r>
      <w:r w:rsidRPr="00F12878">
        <w:t xml:space="preserve"> по полному кругу в 2018 году составил 165,3 млн. рублей или 102,8 % в сопоставимых ценах к 2017 году. </w:t>
      </w:r>
      <w:r w:rsidRPr="00F12878">
        <w:rPr>
          <w:rStyle w:val="a6"/>
          <w:rFonts w:eastAsia="SimSun"/>
        </w:rPr>
        <w:t>Основную долю во всех платных услугах составляют услуги предоставления жилья и коммунальные – 45,1%, 25,8% - услуги</w:t>
      </w:r>
      <w:r>
        <w:rPr>
          <w:rStyle w:val="a6"/>
          <w:rFonts w:eastAsia="SimSun"/>
        </w:rPr>
        <w:t>,</w:t>
      </w:r>
      <w:r w:rsidRPr="00F12878">
        <w:rPr>
          <w:rStyle w:val="a6"/>
          <w:rFonts w:eastAsia="SimSun"/>
        </w:rPr>
        <w:t xml:space="preserve"> предоставляемые гражданам пожилого возраста и инвалидам, 9,5% - санаторно-курортные услуги. 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ab/>
        <w:t>В настоящее время бытовое обслуживание в районе развито слабо из-за нерентабельности данных видов услуг, а порою их невостребованностью.</w:t>
      </w:r>
      <w:r w:rsidRPr="00F12878">
        <w:tab/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В прогнозном периоде, рост объемов от реализации платных услуг населению будет напрямую зависеть от роста цен на оказываемые услуги, кроме жилищно-коммунальных услуг, оплата за которые является обязательными платежами для населения и организаций, потребителей этих услуг. </w:t>
      </w:r>
    </w:p>
    <w:p w:rsidR="00961D04" w:rsidRPr="00F12878" w:rsidRDefault="00961D04" w:rsidP="00961D04">
      <w:pPr>
        <w:spacing w:line="276" w:lineRule="auto"/>
        <w:jc w:val="both"/>
      </w:pPr>
    </w:p>
    <w:p w:rsidR="00961D04" w:rsidRPr="00F12878" w:rsidRDefault="00961D04" w:rsidP="00961D04">
      <w:pPr>
        <w:ind w:left="709"/>
        <w:rPr>
          <w:b/>
          <w:u w:val="single"/>
        </w:rPr>
      </w:pPr>
      <w:r w:rsidRPr="00F12878">
        <w:rPr>
          <w:b/>
          <w:u w:val="single"/>
        </w:rPr>
        <w:t>Малое и среднее предпринимательство, включая микропредприятия</w:t>
      </w:r>
    </w:p>
    <w:p w:rsidR="00961D04" w:rsidRPr="00F12878" w:rsidRDefault="00961D04" w:rsidP="00961D04">
      <w:pPr>
        <w:rPr>
          <w:b/>
          <w:u w:val="single"/>
        </w:rPr>
      </w:pP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rPr>
          <w:i/>
        </w:rPr>
        <w:t>Сектор малого и среднего бизнеса</w:t>
      </w:r>
      <w:r w:rsidRPr="00F12878">
        <w:t xml:space="preserve"> является неотъемлемой частью экономической составляющей развития района. Предприятия малого бизнеса строят свою деятельность, </w:t>
      </w:r>
      <w:r w:rsidRPr="00F12878">
        <w:lastRenderedPageBreak/>
        <w:t>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Экономический потенциал района составляют чуть более 50 предприятий крупного, среднего и малого бизнеса, около двухсот восьмидесяти – индивидуальных предпринимателей.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Численность работающих в сфере предпринимательства насчитывает 3,2 тысяч человек, что составляет  52,8 %  от численности занятых в экономике района. Таким образом, каждый второй  работник Юргинского района в настоящее время занят в секторе малого бизнеса. </w:t>
      </w:r>
    </w:p>
    <w:p w:rsidR="00961D04" w:rsidRPr="00F12878" w:rsidRDefault="00961D04" w:rsidP="00961D04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Главную позицию в структуре продолжает занимать сельскохозяйственное производство, сфера услуг, торговля, перерабатывающее производство.</w:t>
      </w:r>
    </w:p>
    <w:p w:rsidR="00961D04" w:rsidRPr="00F12878" w:rsidRDefault="00961D04" w:rsidP="00961D04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За отчетный 2018 год на территории района было зарегистрировано 62 новых субъекта предпринимательства (8 юридических лиц и 54 индивидуальных предпринимателей), что  на 14,8 % больше, чем зарегистрировано в 2017 году (55 единиц).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За 12 месяцев 2018 года субъектами предпринимательства было создано 190 новых рабочих мест, что на 1,6 % больше, чем в 2017 году.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Инвестиции собственных (привлеченных) средств на развитие собственного бизнеса за 2018 год составили 28 107,7 тыс. руб., что в 2 раза больше по сравнению с 2017 годом (14,768 млн. руб.). Финансовые средства были направлены на открытие и развитие собственного бизнеса новыми предпринимателями.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соответствии с целями и задачами Национального проекта в сфере развития малого и среднего предпринимательства к 2020 году численность занятых в сфере малого и среднего предпринимательства, включая индивидуальных предпринимателей в Юргинском муниципальном района должна составить 6,0% от численности населения района, к 2024 году – 12%.</w:t>
      </w:r>
    </w:p>
    <w:p w:rsidR="00961D04" w:rsidRPr="00F12878" w:rsidRDefault="00961D04" w:rsidP="00961D04">
      <w:pPr>
        <w:spacing w:line="276" w:lineRule="auto"/>
        <w:ind w:firstLine="708"/>
        <w:jc w:val="both"/>
        <w:rPr>
          <w:b/>
        </w:rPr>
      </w:pPr>
      <w:r w:rsidRPr="00F12878">
        <w:rPr>
          <w:b/>
        </w:rPr>
        <w:t>Для успешного развития предпринимательства необходимо: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создание реестра инвестиционных площадок;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вовлечение молодежи в предпринимательство;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увеличение доли муниципальных закупок у малого бизнеса;</w:t>
      </w:r>
    </w:p>
    <w:p w:rsidR="00961D04" w:rsidRPr="00F12878" w:rsidRDefault="00961D04" w:rsidP="00961D04">
      <w:pPr>
        <w:spacing w:line="276" w:lineRule="auto"/>
        <w:ind w:left="708"/>
        <w:jc w:val="both"/>
      </w:pPr>
      <w:r w:rsidRPr="00F12878">
        <w:t>- проведение ярмарок-выставок по реализации продуктов собственного производства (хлеб, хлебобулочные изделия, мясокопчености);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создание семейных ферм в сельском хозяйстве, новых малых предприятий в сфере услуг и молодежной среде;</w:t>
      </w:r>
    </w:p>
    <w:p w:rsidR="00961D04" w:rsidRPr="00F12878" w:rsidRDefault="00961D04" w:rsidP="00961D04">
      <w:pPr>
        <w:spacing w:line="276" w:lineRule="auto"/>
        <w:ind w:left="360" w:firstLine="348"/>
        <w:jc w:val="both"/>
      </w:pPr>
      <w:r w:rsidRPr="00F12878">
        <w:t>- развитие инфраструктуры поддержки малого и среднего предпринимательства;</w:t>
      </w:r>
    </w:p>
    <w:p w:rsidR="00961D04" w:rsidRPr="00F12878" w:rsidRDefault="00961D04" w:rsidP="00961D04">
      <w:pPr>
        <w:spacing w:line="276" w:lineRule="auto"/>
        <w:ind w:left="360"/>
        <w:jc w:val="both"/>
      </w:pPr>
      <w:r w:rsidRPr="00F12878">
        <w:t>- привлечение крупных и надежных инвесторов.</w:t>
      </w:r>
    </w:p>
    <w:p w:rsidR="00961D04" w:rsidRPr="00F12878" w:rsidRDefault="00961D04" w:rsidP="00961D04">
      <w:pPr>
        <w:pStyle w:val="af0"/>
        <w:spacing w:line="276" w:lineRule="auto"/>
        <w:jc w:val="both"/>
        <w:rPr>
          <w:b w:val="0"/>
        </w:rPr>
      </w:pPr>
      <w:r w:rsidRPr="00F12878">
        <w:rPr>
          <w:b w:val="0"/>
        </w:rPr>
        <w:tab/>
        <w:t xml:space="preserve">На сегодня в Юргинском районе созданы все условия для вовлечения жителей района в малый бизнес, но существуют сдерживающие внешние факторы, такие как: низкая активность самого населения, отсутствие у граждан стартового капитала на открытие собственного бизнеса, обусловленное сложностью получения кредитов и высокой стоимостью банковских кредитов; неустойчивая политика в вопросе налогообложения. </w:t>
      </w:r>
    </w:p>
    <w:p w:rsidR="00961D04" w:rsidRDefault="00961D04" w:rsidP="00961D04">
      <w:pPr>
        <w:spacing w:line="276" w:lineRule="auto"/>
        <w:ind w:firstLine="708"/>
        <w:jc w:val="both"/>
      </w:pPr>
      <w:r w:rsidRPr="00F12878">
        <w:t>В дальнейшем, развитие малого предпринимательства в динамике можно оценить как положительное.</w:t>
      </w:r>
    </w:p>
    <w:p w:rsidR="00961D04" w:rsidRDefault="00961D04" w:rsidP="00961D04">
      <w:pPr>
        <w:spacing w:line="276" w:lineRule="auto"/>
        <w:ind w:firstLine="708"/>
        <w:jc w:val="both"/>
      </w:pPr>
    </w:p>
    <w:p w:rsidR="00961D04" w:rsidRPr="00F12878" w:rsidRDefault="00961D04" w:rsidP="00961D04">
      <w:pPr>
        <w:spacing w:line="276" w:lineRule="auto"/>
        <w:ind w:firstLine="708"/>
        <w:jc w:val="both"/>
      </w:pPr>
    </w:p>
    <w:p w:rsidR="00961D04" w:rsidRPr="00F12878" w:rsidRDefault="00961D04" w:rsidP="00961D04">
      <w:pPr>
        <w:spacing w:line="276" w:lineRule="auto"/>
        <w:ind w:firstLine="567"/>
        <w:jc w:val="both"/>
        <w:rPr>
          <w:b/>
          <w:u w:val="single"/>
        </w:rPr>
      </w:pPr>
      <w:r w:rsidRPr="00F12878">
        <w:rPr>
          <w:b/>
          <w:u w:val="single"/>
        </w:rPr>
        <w:lastRenderedPageBreak/>
        <w:t>Бюджет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 xml:space="preserve">  Основные направления налоговой политики в Юргинском муниципальном районе помимо решения задач в области бюджетного планирования, позволяют определить ориентиры в налоговой сфере на трехлетний период, что способствует стабильности и определенности условий ведения экономической деятельности на территории  Юргинского муниципального района. 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 xml:space="preserve">Налоги, сборы и неналоговые платежи в бюджет района полежат зачислению в соответствии с нормативами, закрепленными в Бюджетном кодексе Российской Федерации. </w:t>
      </w:r>
    </w:p>
    <w:p w:rsidR="00961D04" w:rsidRPr="00F12878" w:rsidRDefault="00961D04" w:rsidP="00961D04">
      <w:pPr>
        <w:tabs>
          <w:tab w:val="left" w:pos="851"/>
        </w:tabs>
        <w:spacing w:line="276" w:lineRule="auto"/>
        <w:jc w:val="both"/>
      </w:pPr>
      <w:r w:rsidRPr="00F12878">
        <w:rPr>
          <w:i/>
        </w:rPr>
        <w:t xml:space="preserve">         Доходная часть</w:t>
      </w:r>
      <w:r w:rsidRPr="00F12878">
        <w:t xml:space="preserve"> консолидированного финансового баланса (районный бюджет + бюджеты сельских поселений) на 2019 год и плановый период 2020 и 2021 годов по Юргинскому муниципальному району прогнозировалась</w:t>
      </w:r>
      <w:r>
        <w:t xml:space="preserve"> как</w:t>
      </w:r>
      <w:r w:rsidRPr="00F12878">
        <w:t xml:space="preserve"> на основе исходных данных за 2018 год</w:t>
      </w:r>
      <w:r>
        <w:t xml:space="preserve">, так и на основе утвержденных бюджетов Юргинского муниципального района, сельских поселений на 2019 год и плановый период на 2020-2021. 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Общие итоги исполнения муниципального районного бюджета за 2018 год характеризуются следующими данными: </w:t>
      </w:r>
    </w:p>
    <w:p w:rsidR="00961D04" w:rsidRPr="00F12878" w:rsidRDefault="00961D04" w:rsidP="00961D04">
      <w:pPr>
        <w:ind w:firstLine="709"/>
        <w:jc w:val="both"/>
      </w:pPr>
      <w:r w:rsidRPr="00F12878">
        <w:rPr>
          <w:b/>
        </w:rPr>
        <w:t>Налоговых и неналоговых доходов</w:t>
      </w:r>
      <w:r w:rsidRPr="00F12878">
        <w:t xml:space="preserve"> в консолидированный бюджет района поступило 131,9 млн.рублей, что больше 2017 года на 24,06 млн.рублей или на 22,3%.</w:t>
      </w:r>
    </w:p>
    <w:p w:rsidR="00961D04" w:rsidRPr="00F12878" w:rsidRDefault="00961D04" w:rsidP="00961D04">
      <w:pPr>
        <w:jc w:val="both"/>
      </w:pPr>
      <w:r w:rsidRPr="00F12878">
        <w:rPr>
          <w:i/>
        </w:rPr>
        <w:t xml:space="preserve"> </w:t>
      </w:r>
      <w:r w:rsidRPr="00F12878">
        <w:t xml:space="preserve">         Увеличение доходов  по НДФЛ в 2018 году по сравнению с 2017 годом связано: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 с увеличением дополнительного норматива отчисления на 3,4%;</w:t>
      </w:r>
    </w:p>
    <w:p w:rsidR="00961D04" w:rsidRPr="00F12878" w:rsidRDefault="00961D04" w:rsidP="00961D04">
      <w:pPr>
        <w:tabs>
          <w:tab w:val="left" w:pos="1080"/>
        </w:tabs>
        <w:spacing w:line="276" w:lineRule="auto"/>
        <w:ind w:firstLine="709"/>
        <w:jc w:val="both"/>
      </w:pPr>
      <w:r w:rsidRPr="00F12878">
        <w:t xml:space="preserve"> - с повышением зарплаты согласно Указам Президента РФ отдельным категориям  работников  бюджетных учреждений.</w:t>
      </w:r>
    </w:p>
    <w:p w:rsidR="00961D04" w:rsidRPr="00F12878" w:rsidRDefault="00961D04" w:rsidP="00961D04">
      <w:pPr>
        <w:tabs>
          <w:tab w:val="left" w:pos="1701"/>
          <w:tab w:val="left" w:pos="8791"/>
        </w:tabs>
        <w:spacing w:line="276" w:lineRule="auto"/>
        <w:ind w:firstLine="567"/>
        <w:jc w:val="both"/>
      </w:pPr>
      <w:r w:rsidRPr="00F12878">
        <w:t xml:space="preserve">   Единый налог  на вмененный доход: поступило за 2018 года 2,2 млн.рублей. По сравнению с 2017 годом поступления уменьшились на 420 тыс. рублей, что связано с прекращением деятельности, подлежащей налогообложению ЕНВД.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 xml:space="preserve">Единый сельскохозяйственный налог: поступило в бюджет 2,9 млн.руб., что больше суммы 2017 года,  в связи с поступлением задолженности от  сельхозпредприятий ООО «Новые зори», ООО «Тандем-Агро». </w:t>
      </w:r>
    </w:p>
    <w:p w:rsidR="00961D04" w:rsidRPr="00F12878" w:rsidRDefault="00961D04" w:rsidP="00961D04">
      <w:pPr>
        <w:tabs>
          <w:tab w:val="left" w:pos="1701"/>
          <w:tab w:val="left" w:pos="8791"/>
        </w:tabs>
        <w:spacing w:line="276" w:lineRule="auto"/>
        <w:ind w:firstLine="567"/>
        <w:jc w:val="both"/>
      </w:pPr>
      <w:r w:rsidRPr="00F12878">
        <w:t xml:space="preserve">Транспортный налог: в бюджет района поступило 386 тыс.руб., к аналогичному периоду 2017 года  поступило меньше на 0,3 тыс. рублей или на 0,1%. </w:t>
      </w:r>
    </w:p>
    <w:p w:rsidR="00961D04" w:rsidRPr="00F12878" w:rsidRDefault="00961D04" w:rsidP="00961D04">
      <w:pPr>
        <w:ind w:firstLine="567"/>
        <w:jc w:val="both"/>
      </w:pPr>
      <w:r w:rsidRPr="00F12878">
        <w:t xml:space="preserve">  </w:t>
      </w:r>
      <w:r w:rsidRPr="00F12878">
        <w:rPr>
          <w:b/>
        </w:rPr>
        <w:t>Неналоговых доходов</w:t>
      </w:r>
      <w:r w:rsidRPr="00F12878">
        <w:t xml:space="preserve"> в 2018 году поступило 19,8 млн.руб., что больше 2017 года на 5 млн.ру</w:t>
      </w:r>
      <w:r>
        <w:t>б</w:t>
      </w:r>
      <w:r w:rsidRPr="00F12878">
        <w:t>лей.</w:t>
      </w:r>
    </w:p>
    <w:p w:rsidR="00961D04" w:rsidRPr="00F12878" w:rsidRDefault="00961D04" w:rsidP="00961D04">
      <w:pPr>
        <w:ind w:firstLine="675"/>
        <w:jc w:val="both"/>
      </w:pPr>
      <w:r w:rsidRPr="00F12878">
        <w:rPr>
          <w:b/>
        </w:rPr>
        <w:t>Прогноз доходов</w:t>
      </w:r>
      <w:r w:rsidRPr="00F12878">
        <w:t xml:space="preserve">  Юргинского муниципального районного бюджета на 2019 год и на плановый период 2020 и 2021 годов составлен в соответствии с областным  законом «Об областном бюджете на 2019 год и на плановый период 2020 и 2021 годов», основными направлениями налоговой и бюджетной политики на очередной финансовый год и плановый период, прогнозами поступлений налоговых и неналоговых доходов муниципального бюджета, предоставленными главными администраторами доходов муниципального бюджета, прогнозами показателей  инфляции на очередной финансовый год и плановый период, утвержденный Министерством экономического развития Российской Федерации. </w:t>
      </w:r>
    </w:p>
    <w:p w:rsidR="00961D04" w:rsidRPr="00F12878" w:rsidRDefault="00961D04" w:rsidP="00961D04">
      <w:pPr>
        <w:spacing w:line="276" w:lineRule="auto"/>
        <w:ind w:firstLine="675"/>
        <w:jc w:val="both"/>
      </w:pPr>
      <w:r w:rsidRPr="00F12878">
        <w:t>По исчислению налога на доходы физических лиц на плановый период учтены дополнительные нормативы отчислений от налога на доходы физических лиц в муниципальный районный бюджет, установленные  Закон</w:t>
      </w:r>
      <w:r>
        <w:t>ом</w:t>
      </w:r>
      <w:r w:rsidRPr="00F12878">
        <w:t xml:space="preserve"> Кемеровской области “Об </w:t>
      </w:r>
      <w:r w:rsidRPr="00F12878">
        <w:lastRenderedPageBreak/>
        <w:t xml:space="preserve">областном бюджете на 2019 год и на плановый период 2020 и 2021 годов”, так на 2019 норматив –68,08 %, на 2020 – 67,54 %, на 2021 – 67,00 % . </w:t>
      </w:r>
    </w:p>
    <w:p w:rsidR="00961D04" w:rsidRPr="00F12878" w:rsidRDefault="00961D04" w:rsidP="00961D04">
      <w:pPr>
        <w:spacing w:line="276" w:lineRule="auto"/>
        <w:ind w:firstLine="675"/>
        <w:jc w:val="both"/>
      </w:pPr>
    </w:p>
    <w:p w:rsidR="00961D04" w:rsidRPr="00F12878" w:rsidRDefault="00961D04" w:rsidP="00961D04">
      <w:pPr>
        <w:spacing w:line="276" w:lineRule="auto"/>
        <w:ind w:firstLine="675"/>
        <w:jc w:val="both"/>
      </w:pPr>
      <w:r w:rsidRPr="00F12878">
        <w:tab/>
        <w:t>Планируемые доходы</w:t>
      </w:r>
      <w:r>
        <w:t xml:space="preserve"> в консолидированный бюджет района</w:t>
      </w:r>
      <w:r w:rsidRPr="00F12878">
        <w:t>:</w:t>
      </w:r>
    </w:p>
    <w:p w:rsidR="00961D04" w:rsidRPr="00F12878" w:rsidRDefault="00961D04" w:rsidP="00961D04">
      <w:pPr>
        <w:spacing w:line="276" w:lineRule="auto"/>
        <w:ind w:firstLine="675"/>
        <w:jc w:val="both"/>
      </w:pPr>
      <w:r w:rsidRPr="00F12878">
        <w:t xml:space="preserve"> на 2019 год – в сумме    1119,81 млн.</w:t>
      </w:r>
      <w:r>
        <w:t xml:space="preserve"> </w:t>
      </w:r>
      <w:r w:rsidRPr="00F12878">
        <w:t>рублей, из них налоговые и неналоговые доходы 131,13 млн.</w:t>
      </w:r>
      <w:r>
        <w:t xml:space="preserve"> </w:t>
      </w:r>
      <w:r w:rsidRPr="00F12878">
        <w:t>рублей, безвозмездные поступления 988,68 млн.</w:t>
      </w:r>
      <w:r>
        <w:t xml:space="preserve"> </w:t>
      </w:r>
      <w:r w:rsidRPr="00F12878">
        <w:t>рублей.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rPr>
          <w:bCs/>
        </w:rPr>
        <w:tab/>
        <w:t>на 2020 год (по базовому варианту) –</w:t>
      </w:r>
      <w:r w:rsidRPr="00F12878">
        <w:t>в сумме    1074,01 млн.</w:t>
      </w:r>
      <w:r>
        <w:t xml:space="preserve"> </w:t>
      </w:r>
      <w:r w:rsidRPr="00F12878">
        <w:t>рублей, из них налоговые и неналоговые доходы 138,23 млн.</w:t>
      </w:r>
      <w:r>
        <w:t xml:space="preserve"> </w:t>
      </w:r>
      <w:r w:rsidRPr="00F12878">
        <w:t>рублей, безвозмездные поступления 935,78 млн.</w:t>
      </w:r>
      <w:r>
        <w:t xml:space="preserve"> </w:t>
      </w:r>
      <w:r w:rsidRPr="00F12878">
        <w:t>рублей.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rPr>
          <w:bCs/>
        </w:rPr>
        <w:t>на 2021 год –</w:t>
      </w:r>
      <w:r w:rsidRPr="00F12878">
        <w:t>по суммам прогнозируются на уровне 1166,2 млн.</w:t>
      </w:r>
      <w:r>
        <w:t xml:space="preserve"> </w:t>
      </w:r>
      <w:r w:rsidRPr="00F12878">
        <w:t>рублей, из них налоговые и неналоговые доходы 150,68 млн.</w:t>
      </w:r>
      <w:r>
        <w:t xml:space="preserve"> </w:t>
      </w:r>
      <w:r w:rsidRPr="00F12878">
        <w:t>рублей, безвозмездные поступления 1015,52 млн</w:t>
      </w:r>
      <w:r>
        <w:t xml:space="preserve"> </w:t>
      </w:r>
      <w:r w:rsidRPr="00F12878">
        <w:t>.рублей.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На 2022-2024 годы доходы муниципального бюджета по суммам прогнозируются на уровне чуть больше 2021 года. Планируется </w:t>
      </w:r>
      <w:r>
        <w:t xml:space="preserve">проведение </w:t>
      </w:r>
      <w:r w:rsidRPr="00F12878">
        <w:t>ежегодн</w:t>
      </w:r>
      <w:r>
        <w:t>ой</w:t>
      </w:r>
      <w:r w:rsidRPr="00F12878">
        <w:t xml:space="preserve"> корректировк</w:t>
      </w:r>
      <w:r>
        <w:t>и</w:t>
      </w:r>
      <w:r w:rsidRPr="00F12878">
        <w:t xml:space="preserve"> муниципального бюджета.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rPr>
          <w:b/>
        </w:rPr>
        <w:t>Расходы Юргинского муниципального бюджета</w:t>
      </w:r>
      <w:r w:rsidRPr="00F12878">
        <w:t xml:space="preserve"> предусмотрены на  2019 год в сумме 1175,84 млн. рублей (уточненный план), на  2020 год – 1074,01 млн. рублей, на 2021 год - 1166,2 млн. рублей, на 2022-2024 годы – по 1166,2 млн. рублей.</w:t>
      </w:r>
    </w:p>
    <w:p w:rsidR="00961D04" w:rsidRPr="00F12878" w:rsidRDefault="00961D04" w:rsidP="00961D04">
      <w:pPr>
        <w:spacing w:line="276" w:lineRule="auto"/>
        <w:ind w:firstLine="525"/>
        <w:rPr>
          <w:i/>
        </w:rPr>
      </w:pPr>
      <w:r w:rsidRPr="00F12878">
        <w:rPr>
          <w:i/>
        </w:rPr>
        <w:t>«Общегосударственные расходы»: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В программе запланированы расходы на 2019 год в сумме 67,99 млн. рублей, с 2020 по 2024 годы по 72 млн. рублей - в целях: 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 обеспечения функционирования местной администрации;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 повышения квалификации, 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 обеспечения официальной статистической информацией,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 повышения информированности населения о деятельности органов местного самоуправления, </w:t>
      </w:r>
    </w:p>
    <w:p w:rsidR="00961D04" w:rsidRPr="00F12878" w:rsidRDefault="00961D04" w:rsidP="00961D04">
      <w:pPr>
        <w:spacing w:line="276" w:lineRule="auto"/>
        <w:ind w:firstLine="709"/>
      </w:pPr>
      <w:r w:rsidRPr="00F12878">
        <w:t>управления муниципальной собственностью, в том числе обеспечение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 xml:space="preserve">деятельности Комитета по управлению муниципальным имуществом,                       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 xml:space="preserve">            внедрения информационных технологий,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реализации наградной системы и проведение мероприятий, связанных с государственными  и муниципальными датами,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обеспечения деятельности подведомственных хозяйственных подразделений,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предоставления муниципальных услуг населению Юргинского муниципального района  автономным учреждением «Многофункциональный центр»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За счет субвенций из областного бюджета запланированы расходы</w:t>
      </w:r>
    </w:p>
    <w:p w:rsidR="00961D04" w:rsidRPr="00F12878" w:rsidRDefault="00961D04" w:rsidP="00961D04">
      <w:pPr>
        <w:spacing w:line="276" w:lineRule="auto"/>
        <w:jc w:val="both"/>
        <w:rPr>
          <w:bCs/>
        </w:rPr>
      </w:pPr>
      <w:r w:rsidRPr="00F12878">
        <w:t xml:space="preserve">по программе </w:t>
      </w:r>
      <w:r w:rsidRPr="00F12878">
        <w:rPr>
          <w:bCs/>
        </w:rPr>
        <w:t>«Профилактика безнадзорности и правонарушений несовершеннолетних в Юргинском районе».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К непрограммным  направлениям  деятельности отнесены расходы в 2019 году в сумме 12050,1 тыс. рублей, 2020 – 4286,2 тыс. рублей, 2021 – 3256,2 тыс. рублей на: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 функционирование законодательных (представительных) органов муниципального образования;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lastRenderedPageBreak/>
        <w:t>на функционирование высшего должностного лица муниципального образования – Главы района;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резервный фонд местной администрации; 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содержание ревизионной комиссии;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выборы, запланированные в 2020 году.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За счет субвенций из областного бюджета запланированы расходы на деятельность архива, административной комиссии.</w:t>
      </w:r>
    </w:p>
    <w:p w:rsidR="00961D04" w:rsidRPr="00F12878" w:rsidRDefault="00961D04" w:rsidP="00961D04">
      <w:pPr>
        <w:ind w:firstLine="709"/>
        <w:jc w:val="both"/>
      </w:pPr>
    </w:p>
    <w:p w:rsidR="00961D04" w:rsidRPr="00F12878" w:rsidRDefault="00961D04" w:rsidP="00961D04">
      <w:pPr>
        <w:ind w:firstLine="709"/>
      </w:pPr>
      <w:r w:rsidRPr="00F12878">
        <w:t>«Национальная оборона»: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u w:val="single"/>
        </w:rPr>
      </w:pPr>
      <w:r w:rsidRPr="00F12878">
        <w:t>По разделу предусмотрена субвенция из федерального бюджета в сумме  2019год – 1,24 млн. рублей, 2020 – 1,24 млн.рублей,  2021 -1,24 млн. рублей на осуществление первичного воинского учета на территориях, где отсутствуют военные комиссариаты в рамках не программного направления деятельности.</w:t>
      </w:r>
    </w:p>
    <w:p w:rsidR="00961D04" w:rsidRPr="00F12878" w:rsidRDefault="00961D04" w:rsidP="00961D04">
      <w:pPr>
        <w:ind w:firstLine="709"/>
        <w:jc w:val="center"/>
        <w:rPr>
          <w:u w:val="single"/>
        </w:rPr>
      </w:pPr>
    </w:p>
    <w:p w:rsidR="00961D04" w:rsidRPr="00F12878" w:rsidRDefault="00961D04" w:rsidP="00961D04">
      <w:pPr>
        <w:spacing w:line="276" w:lineRule="auto"/>
        <w:ind w:firstLine="709"/>
        <w:rPr>
          <w:u w:val="single"/>
        </w:rPr>
      </w:pPr>
      <w:r w:rsidRPr="00F12878">
        <w:t>«Национальная безопасность и правоохранительная деятельность»: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Объединяет расходы в сумме на 2019 год - 0,97 млн.рублей, на 2020 -2024 годы по 1 млн.рублей, которые направляются на: 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-мероприятия по предупреждению и ликвидации последствий чрезвычайных ситуаций и стихийных бедствий, которые осуществляются по непрограммному направлению деятельности;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b/>
          <w:u w:val="single"/>
        </w:rPr>
      </w:pPr>
      <w:r w:rsidRPr="00F12878">
        <w:rPr>
          <w:b/>
        </w:rPr>
        <w:t xml:space="preserve">- </w:t>
      </w:r>
      <w:r w:rsidRPr="00F12878">
        <w:t>мероприятия по программе «Повышение безопасности дорожного движения».</w:t>
      </w:r>
    </w:p>
    <w:p w:rsidR="00961D04" w:rsidRPr="00F12878" w:rsidRDefault="00961D04" w:rsidP="00961D04">
      <w:pPr>
        <w:spacing w:line="276" w:lineRule="auto"/>
        <w:ind w:firstLine="709"/>
        <w:jc w:val="center"/>
        <w:rPr>
          <w:u w:val="single"/>
        </w:rPr>
      </w:pPr>
    </w:p>
    <w:p w:rsidR="00961D04" w:rsidRPr="00F12878" w:rsidRDefault="00961D04" w:rsidP="00961D04">
      <w:pPr>
        <w:spacing w:line="276" w:lineRule="auto"/>
        <w:ind w:firstLine="709"/>
        <w:rPr>
          <w:u w:val="single"/>
        </w:rPr>
      </w:pPr>
      <w:r w:rsidRPr="00F12878">
        <w:t>«Национальная экономика»: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Отражает расходы по муниципальным программам: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Муниципальная поддержка агропромышленного комплекса в Юргинском муниципальном районе;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 xml:space="preserve">   </w:t>
      </w:r>
      <w:r w:rsidRPr="00F12878">
        <w:tab/>
        <w:t>- Развитие субъектов малого и среднего предпринимательства.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Кроме того, в данном разделе предусмотрены расходы на мероприятия по землеустройству, землепользованию и градостроению, установление правил землепользования и застройки в рамках муниципальной программы «Развитие административной системы местного самоуправления.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ab/>
        <w:t>В 2019 году запланированы расходы за счет субсидии из областного  бюджета – 10,0 млн.</w:t>
      </w:r>
      <w:r>
        <w:t xml:space="preserve"> </w:t>
      </w:r>
      <w:r w:rsidRPr="00F12878">
        <w:t xml:space="preserve">рублей на  проектирование, строительство (реконструкцию),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пользования. </w:t>
      </w:r>
    </w:p>
    <w:p w:rsidR="00961D04" w:rsidRPr="00F12878" w:rsidRDefault="00961D04" w:rsidP="00961D04">
      <w:pPr>
        <w:rPr>
          <w:u w:val="single"/>
        </w:rPr>
      </w:pPr>
    </w:p>
    <w:p w:rsidR="00961D04" w:rsidRPr="00F12878" w:rsidRDefault="00961D04" w:rsidP="00961D04">
      <w:pPr>
        <w:spacing w:line="276" w:lineRule="auto"/>
        <w:ind w:firstLine="709"/>
        <w:rPr>
          <w:i/>
        </w:rPr>
      </w:pPr>
      <w:r w:rsidRPr="00F12878">
        <w:rPr>
          <w:i/>
        </w:rPr>
        <w:t>«Жилищно-коммунальное хозяйство»: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Расходы по данному направлению предусмотрены на реализацию: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-муниципальной программы «Жилищно -коммунальный и дорожный комплекс, энергосбережение и повышение энергетической эффективности Юргинского муниципального района», в которую входят следующие подпрограммы: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- «Капитальный ремонт жилищного фонда Юргинского муниципального района»</w:t>
      </w:r>
      <w:r>
        <w:t>,</w:t>
      </w:r>
      <w:r w:rsidRPr="00F12878">
        <w:t xml:space="preserve">  в том числе на капитальный и текущий ремонт жилищного фонда для социально – незащищенных граждан, взносы на капитальный ремонт жилого фонда, находящегося в муниципальной собственности.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lastRenderedPageBreak/>
        <w:t xml:space="preserve">- «Модернизация объектов коммунальной инфраструктуры и поддержка жилищно-коммунального хозяйства», в том числе с мероприятиями на капитальный ремонт и замену насосного и технологического оборудования на котельных, ремонт скважин, возмещение дополнительных затрат на услуги теплоснабжения, водоотведения и водоснабжения, предоставляемые населению, возмещение дополнительных затрат возникающих из-за  разницы между тарифами и фактической себестоимостью, возмещение  дополнительных затрат поставщика при обеспечении населения углем для  бытовых нужд. 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За счет субсидии из областного бюджета в 2021 году – 78892,5 тыс.рублей - обеспечение устойчивого развития сельских территорий (мероприятия по развитию газификации в сельской местности).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- «Энергосбережение и повышение энергоэффективности экономики» с мероприятиями, направленными на реконструкцию тепловых, водопроводных сетей с использованием энергоэффективного оборудования с целью сокращения доли потерь при передаче тепловой энергии и по сокращению потерь воды, по повышению энергетической эффективности в бюджетных учреждениях.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Реализация мероприятий  муниципальной программы формирования современной городской. Благоустройство дворовых и общественных территорий.</w:t>
      </w:r>
    </w:p>
    <w:p w:rsidR="00961D04" w:rsidRPr="00F12878" w:rsidRDefault="00961D04" w:rsidP="00961D04">
      <w:pPr>
        <w:spacing w:line="276" w:lineRule="auto"/>
        <w:ind w:firstLine="525"/>
      </w:pPr>
      <w:r w:rsidRPr="00F12878">
        <w:t>«Образование»: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«Развитие дошкольного образования»: содержание учреждений дошкольного образования их работников;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- «Обеспечение деятельности учреждений общего и дополнительного образования для предоставления образовательных услуг». 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Подпрограмма  объединяет расходы по следующим направлениям: 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обеспечение финансирования  школ  за счет субвенции на оплату труда, учебные расходы, повышение квалификации; за счет средств местного бюджета на текущее содержание, безвозмездные перечисления от родителей, оплата услуг, в части оплаты труда уборщиков служебных помещений, дворников и прочих специальностей, на условиях аутсорсинга.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Учреждения по внешкольной работе с детьми финансируются за счет средств местного бюджета.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Подпрограмма «Социальные гарантии в системе образования».  За счет субвенции содержится Детский дом для детей-сирот и детей, оставшихся без попечения родителей «Надежда» с числом воспитанников 24 человека, также социальные выплаты этим детям, выплата единовременного пособия и социальная поддержка граждан при всех формах устройства детей, лишенных родительского попечения, в семью, ежемесячные денежные выплаты отдельным категориям граждан, воспитывающих детей в возрасте от 1,5 до 7 лет и другие.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</w:t>
      </w:r>
      <w:r>
        <w:t xml:space="preserve"> </w:t>
      </w:r>
      <w:r w:rsidRPr="00F12878">
        <w:t xml:space="preserve">«Обеспечение реализации муниципальной программы» 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  В рамках этой подпрограммы отражаются расходы по содержанию Управления образования, учебно-методического кабинета, централизованной бухгалтерии, учреждения по хозяйственному обслуживанию, а также отдел опеки за счет субвенции.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«Развитие одаренности и творчества участников образовательного процесса в Юргинском муниципальном районе»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lastRenderedPageBreak/>
        <w:t xml:space="preserve"> - «Обеспечение пожарной и антитеррористической безопасности </w:t>
      </w:r>
      <w:r>
        <w:t>в учреждениях социальной сферы»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«Об организации отдыха, оздоровление и занятости детей»</w:t>
      </w:r>
      <w:r>
        <w:t>.</w:t>
      </w:r>
      <w:r w:rsidRPr="00F12878">
        <w:t xml:space="preserve"> Мероприятия по проведению оздоровительной кампании детей предусматривает содержание оздоровительного лагеря за счет средств местного бюджета, родительской платы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- «Развитие кадрового потенциала работников образования» 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- «Безопасность дорожного движения» 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По данному разделу также запланированы расходы в рамках муниципальной программы "Сохранение и развитие культуры на территории Юргинского района" на 2019 год в сумме 16626,8 тысяч рублей на финансирование деятельности 1 музыкальной школы, 6 школ искусств, в сумме 19,0 тысяч рублей на проведение мероприятий, предусмотренных   подпрограммой «Мероприятия в сфере молодежной политики».</w:t>
      </w:r>
    </w:p>
    <w:p w:rsidR="00961D04" w:rsidRPr="00F12878" w:rsidRDefault="00961D04" w:rsidP="00961D04">
      <w:pPr>
        <w:spacing w:line="276" w:lineRule="auto"/>
        <w:rPr>
          <w:b/>
          <w:u w:val="single"/>
        </w:rPr>
      </w:pPr>
    </w:p>
    <w:p w:rsidR="00961D04" w:rsidRPr="00F12878" w:rsidRDefault="00961D04" w:rsidP="00961D04">
      <w:pPr>
        <w:spacing w:line="276" w:lineRule="auto"/>
        <w:ind w:firstLine="525"/>
      </w:pPr>
      <w:r w:rsidRPr="00F12878">
        <w:t xml:space="preserve"> «Культура, кинематография»: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Данный раздел сформирован в рамках муниципальной программы "Сохранение и развитие культуры на территории Юргинского района", в том числе по подпрограммам: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сохранение и развитие клубной системы (оплата труда работников, обеспечение деятельности учреждений клубной системы мероприятия в рамках подпрограммы);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сохранение и развитие библиотечной системы (оплата труда работников, обеспечение деятельности учреждений библиотечной системы, мероприятия в рамках подпрограммы);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развитие музейной деятельности (оплата труда, обеспечения деятельности учреждения, мероприятия в рамках подпрограммы);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содержание аппарата управления и финансовое обеспечение деятельности учреждений;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- мероприятия по соблюдению правил и норм пожарной безопасности, </w:t>
      </w:r>
    </w:p>
    <w:p w:rsidR="00961D04" w:rsidRPr="00F12878" w:rsidRDefault="00961D04" w:rsidP="00961D04">
      <w:pPr>
        <w:spacing w:line="276" w:lineRule="auto"/>
      </w:pPr>
      <w:r w:rsidRPr="00F12878">
        <w:t>по повышению энергетической эффективности в бюджетных учреждениях.</w:t>
      </w:r>
    </w:p>
    <w:p w:rsidR="00961D04" w:rsidRPr="00F12878" w:rsidRDefault="00961D04" w:rsidP="00961D04"/>
    <w:p w:rsidR="00961D04" w:rsidRPr="00F12878" w:rsidRDefault="00961D04" w:rsidP="00961D04">
      <w:pPr>
        <w:spacing w:line="276" w:lineRule="auto"/>
        <w:ind w:firstLine="525"/>
        <w:rPr>
          <w:i/>
        </w:rPr>
      </w:pPr>
      <w:r w:rsidRPr="00F12878">
        <w:rPr>
          <w:i/>
        </w:rPr>
        <w:t>«Социальная политика»: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Данный раздел сформирован в рамках муниципальной программы "Сохранение и развитие культуры на территории Юргинского района", в том числе по подпрограммам: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сохранение и развитие клубной системы (оплата труда работников, обеспечение деятельности учреждений клубной системы мероприятия в рамках подпрограммы);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сохранение и развитие библиотечной системы (оплата труда работников, обеспечение деятельности учреждений библиотечной системы, мероприятия в рамках подпрограммы);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развитие музейной деятельности (оплата труда, обеспечения деятельности учреждения, мероприятия в рамках подпрограммы);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содержание аппарата управления и финансовое обеспечение деятельности учреждений;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- мероприятия по соблюдению правил и норм пожарной безопасности, </w:t>
      </w:r>
    </w:p>
    <w:p w:rsidR="00961D04" w:rsidRPr="00F12878" w:rsidRDefault="00961D04" w:rsidP="00961D04">
      <w:pPr>
        <w:spacing w:line="276" w:lineRule="auto"/>
      </w:pPr>
      <w:r w:rsidRPr="00F12878">
        <w:t>по повышению энергетической эффективности в бюджетных учреждениях.</w:t>
      </w:r>
    </w:p>
    <w:p w:rsidR="00961D04" w:rsidRDefault="00961D04" w:rsidP="00961D04">
      <w:pPr>
        <w:ind w:firstLine="525"/>
        <w:jc w:val="center"/>
        <w:rPr>
          <w:b/>
          <w:u w:val="single"/>
        </w:rPr>
      </w:pPr>
    </w:p>
    <w:p w:rsidR="00AC6C2F" w:rsidRDefault="00AC6C2F" w:rsidP="00961D04">
      <w:pPr>
        <w:ind w:firstLine="525"/>
        <w:jc w:val="center"/>
        <w:rPr>
          <w:b/>
          <w:u w:val="single"/>
        </w:rPr>
      </w:pPr>
    </w:p>
    <w:p w:rsidR="00AC6C2F" w:rsidRDefault="00AC6C2F" w:rsidP="00961D04">
      <w:pPr>
        <w:ind w:firstLine="525"/>
        <w:jc w:val="center"/>
        <w:rPr>
          <w:b/>
          <w:u w:val="single"/>
        </w:rPr>
      </w:pPr>
    </w:p>
    <w:p w:rsidR="00AC6C2F" w:rsidRPr="00F12878" w:rsidRDefault="00AC6C2F" w:rsidP="00961D04">
      <w:pPr>
        <w:ind w:firstLine="525"/>
        <w:jc w:val="center"/>
        <w:rPr>
          <w:b/>
          <w:u w:val="single"/>
        </w:rPr>
      </w:pPr>
    </w:p>
    <w:p w:rsidR="00961D04" w:rsidRPr="00AC6C2F" w:rsidRDefault="00961D04" w:rsidP="00961D04">
      <w:pPr>
        <w:spacing w:line="276" w:lineRule="auto"/>
        <w:ind w:firstLine="525"/>
        <w:jc w:val="both"/>
      </w:pPr>
      <w:r w:rsidRPr="00AC6C2F">
        <w:lastRenderedPageBreak/>
        <w:t>«Социальная политика»</w:t>
      </w:r>
      <w:r w:rsidR="00AC6C2F">
        <w:t>:</w:t>
      </w:r>
      <w:r w:rsidRPr="00AC6C2F">
        <w:t xml:space="preserve"> 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Расходы по данному разделу производятся в рамках муниципальной программы  «Повышение уровня социальной защиты населения Юргинского муниципального района».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По подразделу «Пенсионное обеспечение» производится финансирование доплаты к пенсиям за выслугу лет лицам, замещавшим муниципальные должности, и  муниципальным служащим Юргинского района.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 По подразделу «Социальное обслуживание населения» предусмотрена подпрограмма  «Обеспечение деятельности подведомственных учреждений» - расходы  за счет субвенции из областного бюджета на обеспечение деятельности подведомственных учреждений по социальному обслуживанию граждан пожилого возраста и других категорий граждан, находящихся в трудной жизненной ситуации; учреждения для несовершеннолетних, нуждающихся в социальной реабилитации.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 Подраздел «Социальное обеспечение населения» включает: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</w:t>
      </w:r>
      <w:r>
        <w:t xml:space="preserve"> </w:t>
      </w:r>
      <w:r w:rsidRPr="00F12878">
        <w:t>«Социальная поддержка отдельных категорий граждан» расходы за счет субвенций: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>социальная поддержка: ветеранов труда   и тружеников тыла, реабилитированных лиц и лиц, признанным пострадавшим от политических репрессий;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-по оплате жилищно-коммунальных услуг отдельных категорий граждан: ветеранам труда, реабилитированным лицам, специалистам бюджетной сферы, работающим на селе, опекунам (попечителям), инвалидам – за счёт средств федерального и областного бюджетов на предоставление гражданам субсидий на оплату жилого помещения и коммунальных услуг и другое;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подпрограмма «Социальная поддержка населения» отражает мероприятия по оказанию социальной поддержке социально-незащищенных категорий населения,  оплате расходов по хранению и доставке «гуманитарного» угля для пенсионеров и малоимущих граждан, многодетных семей;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«Доступная среда для инвалидов» с направлением расходов по мероприятиям в рамках подпрограммы;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«Социальная защита ветеранов и инвалидов боевых действий, лиц,  пострадавших при исполнении обязанностей военной службы (служебных обязанностей)»;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- «Оказание помощи лицам, отбывшим наказание в виде лишения свободы, и содействие их социальной реабилитации».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 Подраздел «Другие вопросы в области социальной политики» включает подпрограмму «Управление системой социальной поддержки и социального обслуживания населения», которая обеспечивает мероприятия по руководству и управлению в сфере организации назначения, перерасчета социальных выплат, контролю их исполнения.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Подраздел «Охрана семьи и детства» обеспечивает: социальную поддержку граждан при всех формах устройства детей, лишенных родительского попечения, в семью путем выплаты приемной семье на содержание подопечных детей, оплаты труда приемного родителя, выплаты семьям опекунов на содержание подопечных детей, компенсацию части родительской платы за присмотр и уход, взимаемой с родителей детей осваивающих образовательную программу дошкольного образования,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помещений; ежемесячное пособие </w:t>
      </w:r>
      <w:r w:rsidRPr="00F12878">
        <w:lastRenderedPageBreak/>
        <w:t>на ребенка;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организаций; ежемесячную денежную выплату, назначаемая в случае рождения третьего ребенка или последующих детей до достижения ребенком возраста  трех лет, выплату единовременного пособия беременной жене военнослужащего.</w:t>
      </w:r>
    </w:p>
    <w:p w:rsidR="00961D04" w:rsidRPr="00F12878" w:rsidRDefault="00961D04" w:rsidP="00961D04">
      <w:pPr>
        <w:spacing w:line="276" w:lineRule="auto"/>
        <w:ind w:firstLine="525"/>
        <w:jc w:val="both"/>
      </w:pPr>
    </w:p>
    <w:p w:rsidR="00961D04" w:rsidRPr="00F12878" w:rsidRDefault="00961D04" w:rsidP="00961D04">
      <w:pPr>
        <w:spacing w:line="276" w:lineRule="auto"/>
        <w:ind w:firstLine="525"/>
      </w:pPr>
      <w:r w:rsidRPr="00F12878">
        <w:t xml:space="preserve"> «Физическая культура и спорт»: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Отражает расходы на мероприятия по физкультурно-оздоровительной работе и спортивные мероприятия по муниципальной программе «Развитие молодежной политики и спорта Юргинского муниципального района».</w:t>
      </w:r>
    </w:p>
    <w:p w:rsidR="00961D04" w:rsidRPr="00F12878" w:rsidRDefault="00961D04" w:rsidP="00961D04">
      <w:pPr>
        <w:ind w:firstLine="525"/>
        <w:jc w:val="center"/>
        <w:rPr>
          <w:u w:val="single"/>
        </w:rPr>
      </w:pP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 xml:space="preserve">«Средства массовой информации»: </w:t>
      </w:r>
    </w:p>
    <w:p w:rsidR="00961D04" w:rsidRPr="00F12878" w:rsidRDefault="00961D04" w:rsidP="00961D04">
      <w:pPr>
        <w:spacing w:line="276" w:lineRule="auto"/>
        <w:ind w:firstLine="525"/>
        <w:jc w:val="both"/>
      </w:pPr>
      <w:r w:rsidRPr="00F12878">
        <w:t>По данному разделу предоставляется субсидия автономному учреждению - районной газете «Юргинские ведомости» на финансовое обеспечение выполнения им муниципального задания   в рамках муниципальной программы «Развитие административной системы местного самоуправления».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результате запланированных доходов и необходимых расходов по итогам 2019 год</w:t>
      </w:r>
      <w:r>
        <w:t>а</w:t>
      </w:r>
      <w:r w:rsidRPr="00F12878">
        <w:t xml:space="preserve"> будет наблюдаться дефицит консолидированного бюджета по Юргинскому муниципальному району в сумме 56,03 млн.</w:t>
      </w:r>
      <w:r>
        <w:t xml:space="preserve"> </w:t>
      </w:r>
      <w:r w:rsidRPr="00F12878">
        <w:t xml:space="preserve">рублей. В дальнейшем, на 2020-2021 годы финансовый баланс по Юргинскому муниципальному району оценивается как сбалансированный, без образования дефицита и профицита, предполагается уравнивание доходов и расходов.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В 2022-2024 годах по прогнозу, общие доходы бюджета будут превышать общие расходы, вследствие чего бюджет </w:t>
      </w:r>
      <w:r>
        <w:t>предполагает</w:t>
      </w:r>
      <w:r w:rsidRPr="00F12878">
        <w:t xml:space="preserve"> небольш</w:t>
      </w:r>
      <w:r>
        <w:t>ой</w:t>
      </w:r>
      <w:r w:rsidRPr="00F12878">
        <w:t xml:space="preserve"> профицит в пределах 4-х млн.</w:t>
      </w:r>
      <w:r>
        <w:t xml:space="preserve"> </w:t>
      </w:r>
      <w:r w:rsidRPr="00F12878">
        <w:t>рублей.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 Финансовые параметры могут уточняться в течение 2019 года в соответствие с изменениями налогового и бюджетного законодательства, а также социально-экономической ситуации в России, параметров инфляции в Российской Федерации.</w:t>
      </w:r>
    </w:p>
    <w:p w:rsidR="00961D04" w:rsidRPr="00F12878" w:rsidRDefault="00961D04" w:rsidP="00961D04">
      <w:pPr>
        <w:spacing w:line="276" w:lineRule="auto"/>
        <w:jc w:val="both"/>
      </w:pPr>
    </w:p>
    <w:p w:rsidR="00961D04" w:rsidRPr="00F12878" w:rsidRDefault="00961D04" w:rsidP="00961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Труд и занятость</w:t>
      </w:r>
    </w:p>
    <w:p w:rsidR="00961D04" w:rsidRPr="00F12878" w:rsidRDefault="00961D04" w:rsidP="00961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a6"/>
          <w:b/>
          <w:u w:val="single"/>
        </w:rPr>
      </w:pPr>
    </w:p>
    <w:p w:rsidR="00961D04" w:rsidRPr="0087413C" w:rsidRDefault="00961D04" w:rsidP="00961D04">
      <w:pPr>
        <w:spacing w:line="276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7413C">
        <w:rPr>
          <w:color w:val="000000" w:themeColor="text1"/>
        </w:rPr>
        <w:t>Среднесписочная численность работающих на крупных, средних и малых предприятиях Юргинского муниципального района за 2018 год составила  3104  человека или  93,0 % по отношению к 2017 году (3336 чел.).</w:t>
      </w:r>
    </w:p>
    <w:p w:rsidR="00961D04" w:rsidRPr="00F12878" w:rsidRDefault="00961D04" w:rsidP="00961D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12878">
        <w:t>На малых предприятиях района численность работников в 2018 году снизилась по отношению к прошлому году на 255 человек и составила 385 человек. Данное снижение объясняется прекращением производственной деятельности одного сельскохозяйственного предприятия, сокращением численности персонала в отдельных торговых предприятиях.</w:t>
      </w:r>
    </w:p>
    <w:p w:rsidR="00961D04" w:rsidRPr="00F12878" w:rsidRDefault="00961D04" w:rsidP="00961D04">
      <w:pPr>
        <w:spacing w:line="276" w:lineRule="auto"/>
        <w:ind w:firstLine="708"/>
        <w:jc w:val="both"/>
        <w:rPr>
          <w:rStyle w:val="a6"/>
        </w:rPr>
      </w:pPr>
      <w:r w:rsidRPr="00F12878">
        <w:t xml:space="preserve">По оценке, среднегодовая численность занятых в экономике района на крупных, средних и малых предприятиях в 2019 году составит (по базовому варианту) 3208 человек,   в 2020г. – 3238 человек, в 2021 году – 3262 человека, в 2022г. – 3311 человек, в 2023г. – 3352 человека, </w:t>
      </w:r>
      <w:r w:rsidRPr="00F12878">
        <w:rPr>
          <w:rStyle w:val="a6"/>
        </w:rPr>
        <w:t xml:space="preserve"> </w:t>
      </w:r>
      <w:r w:rsidRPr="00F12878">
        <w:t>в 2024г. – 3391 человек</w:t>
      </w:r>
      <w:r w:rsidRPr="00F12878">
        <w:rPr>
          <w:rStyle w:val="a6"/>
        </w:rPr>
        <w:t>.</w:t>
      </w:r>
    </w:p>
    <w:p w:rsidR="00961D04" w:rsidRPr="00F12878" w:rsidRDefault="00961D04" w:rsidP="00AC6C2F">
      <w:pPr>
        <w:spacing w:line="276" w:lineRule="auto"/>
        <w:ind w:firstLine="708"/>
        <w:jc w:val="both"/>
        <w:rPr>
          <w:rStyle w:val="a6"/>
        </w:rPr>
      </w:pPr>
      <w:r w:rsidRPr="00F12878">
        <w:rPr>
          <w:rStyle w:val="a6"/>
        </w:rPr>
        <w:lastRenderedPageBreak/>
        <w:t>Основное количество занятых жителей района работает в частном секторе экономики – 63,6%, в государственных, муниципальных  бюджетных учреждениях число работающих – 36,4%.</w:t>
      </w:r>
    </w:p>
    <w:p w:rsidR="00961D04" w:rsidRPr="00F12878" w:rsidRDefault="00961D04" w:rsidP="00AC6C2F">
      <w:pPr>
        <w:spacing w:line="276" w:lineRule="auto"/>
        <w:ind w:firstLine="708"/>
        <w:jc w:val="both"/>
        <w:rPr>
          <w:rStyle w:val="a6"/>
        </w:rPr>
      </w:pPr>
      <w:r w:rsidRPr="00F12878">
        <w:rPr>
          <w:rStyle w:val="a6"/>
        </w:rPr>
        <w:t xml:space="preserve">Численность экономически активного населения в 2019-2024 годах будет сокращаться за счет снижения трудоспособного населения в трудоспособном возрасте, но численность занятых при этом резкого сокращения не претерпит. </w:t>
      </w:r>
    </w:p>
    <w:p w:rsidR="00961D04" w:rsidRPr="00F12878" w:rsidRDefault="00961D04" w:rsidP="00AC6C2F">
      <w:pPr>
        <w:pStyle w:val="a7"/>
        <w:spacing w:line="276" w:lineRule="auto"/>
        <w:ind w:firstLine="708"/>
        <w:jc w:val="both"/>
        <w:rPr>
          <w:bCs/>
        </w:rPr>
      </w:pPr>
      <w:r w:rsidRPr="00F12878">
        <w:t>Средний размер номинальной начисленной заработной платы (включая предприятия малого  бизнеса) по муниципальному району в 2018 году составил 28675</w:t>
      </w:r>
      <w:r w:rsidRPr="00F12878">
        <w:rPr>
          <w:bCs/>
        </w:rPr>
        <w:t xml:space="preserve"> рублей, что на 26% выше 2017 года. Учитывая индекс роста потребительских цен, реальная заработная плата увеличилось на 22,3%. </w:t>
      </w:r>
    </w:p>
    <w:p w:rsidR="00961D04" w:rsidRPr="00F12878" w:rsidRDefault="00961D04" w:rsidP="00AC6C2F">
      <w:pPr>
        <w:spacing w:after="120" w:line="276" w:lineRule="auto"/>
        <w:ind w:firstLine="708"/>
        <w:jc w:val="both"/>
      </w:pPr>
      <w:r w:rsidRPr="00F12878">
        <w:t>В производственных отраслях уровень заработной платы сложился:</w:t>
      </w:r>
    </w:p>
    <w:p w:rsidR="00961D04" w:rsidRPr="00F12878" w:rsidRDefault="00961D04" w:rsidP="00AC6C2F">
      <w:pPr>
        <w:spacing w:after="120" w:line="276" w:lineRule="auto"/>
        <w:ind w:firstLine="708"/>
        <w:jc w:val="both"/>
      </w:pPr>
      <w:r w:rsidRPr="00F12878">
        <w:t>- в сельском хозяйстве – 23240 рублей (рост 7 % относительно 2017 года);</w:t>
      </w:r>
    </w:p>
    <w:p w:rsidR="00961D04" w:rsidRPr="00F12878" w:rsidRDefault="00961D04" w:rsidP="00AC6C2F">
      <w:pPr>
        <w:spacing w:after="120" w:line="276" w:lineRule="auto"/>
        <w:ind w:firstLine="708"/>
        <w:jc w:val="both"/>
      </w:pPr>
      <w:r w:rsidRPr="00F12878">
        <w:t xml:space="preserve"> -на предприятиях жилищно-коммунального хозяйства – 16761 рублей (рост 14,7 % относительно 2017 года). </w:t>
      </w:r>
    </w:p>
    <w:p w:rsidR="00961D04" w:rsidRPr="00F12878" w:rsidRDefault="00961D04" w:rsidP="00AC6C2F">
      <w:pPr>
        <w:spacing w:line="276" w:lineRule="auto"/>
        <w:ind w:firstLine="708"/>
        <w:jc w:val="both"/>
      </w:pPr>
      <w:r w:rsidRPr="00F12878">
        <w:t>Во исполнение «Майских» Указов Президента Российской Федерации, а именно  № 597 «О мероприятиях по реализации государственной</w:t>
      </w:r>
      <w:r w:rsidRPr="00F12878">
        <w:tab/>
        <w:t xml:space="preserve"> социальной политики» проведённая индексация заработной платы отдельных категорий работников бюджетной сферы в 2018 году позволила выполнить Указ Президента РФ по увеличению заработной платы.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социальной сфере средняя заработная плата по итогам 2018 года сложилась: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в учреждениях общего образования – 30435 рублей (рост -16% к 2017г.)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в дошкольных образовательных учреждениях – 30741 рублей (рост - 25% к 2017г.)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у работников учреждений культуры - 37325 рублей (рост - 20% к 2017г.)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в здравоохранении – 30100 рублей (рост - 12% к 2017 г.)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у социальных работников - 31185 руб. (рост - 43,7% к 2017г.)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 xml:space="preserve"> На 01 января 2019 года на территории района насчитывалось 6748 получателей пенсий (на 01.01.2018г. – 6736 человек). Средний размер пенсий возрос по сравнению с  2017 годом на 6,2% и составил 12332 рубля.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Численность граждан района обратившихся в Центр занятости населения города Юрги и получивших официальный статус безработного  на конец </w:t>
      </w:r>
      <w:r>
        <w:t xml:space="preserve">2018 </w:t>
      </w:r>
      <w:r w:rsidRPr="00F12878">
        <w:t xml:space="preserve">года  - 185 человек, что на 48 человек меньше чем на начало 2018 года.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Финансовые средства, направленные на мероприятия по активной политике – на организацию общественных работ и временного трудоустройства, содействие развитию малого предпринимательства и самозанятости безработных граждан составили 1,293 млн.  рублей. Число участников в общественных работах – 49 человек (в 2017г. – 79 чел.), во временное трудоустройство было вовлечено 100 подростков (в 2017г. – 99 человек), участниками самозанятости через Центр занятости стали  2 жителя района (в 2017г. – 2 человека).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Уровень регистрируемой безработицы по району на 01 января 2019 года  снизился и составил  1,7% (2,05%  на 01 января 2018 года).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Коэффициент напряженности на рынке труда на 1 января 2019г. уменьшился на 0,5%  и составил 2,6 человека на одно вакантное место (на 1 января 2018г. – 3,1 человек).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lastRenderedPageBreak/>
        <w:t>С помощью Мобильного Центра специалистами службы занятости было осуществлено 10 (в 2017г. – 14) выездов на село, где жители района могли получить все необходимые услуги. Обратились за услугами 89 жителей района (в 2017г. - 151 человек).</w:t>
      </w:r>
    </w:p>
    <w:p w:rsidR="00961D04" w:rsidRPr="00F12878" w:rsidRDefault="00961D04" w:rsidP="00961D04">
      <w:pPr>
        <w:pStyle w:val="a7"/>
        <w:spacing w:line="276" w:lineRule="auto"/>
        <w:ind w:firstLine="360"/>
      </w:pPr>
      <w:r w:rsidRPr="00F12878">
        <w:t xml:space="preserve">     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961D04" w:rsidRPr="00F12878" w:rsidRDefault="00961D04" w:rsidP="00961D04">
      <w:pPr>
        <w:pStyle w:val="a7"/>
        <w:spacing w:line="276" w:lineRule="auto"/>
        <w:ind w:firstLine="708"/>
      </w:pPr>
      <w:r w:rsidRPr="00F12878">
        <w:t>-эффективное использование кадрового потенциала работающих лиц старше трудоспособного возраста;</w:t>
      </w:r>
    </w:p>
    <w:p w:rsidR="00961D04" w:rsidRPr="00F12878" w:rsidRDefault="00961D04" w:rsidP="00961D04">
      <w:pPr>
        <w:pStyle w:val="a7"/>
        <w:spacing w:line="276" w:lineRule="auto"/>
        <w:ind w:firstLine="708"/>
      </w:pPr>
      <w:r w:rsidRPr="00F12878">
        <w:t>-повышение мобильности трудовых ресурсов;</w:t>
      </w:r>
    </w:p>
    <w:p w:rsidR="00961D04" w:rsidRPr="00F12878" w:rsidRDefault="00961D04" w:rsidP="00961D04">
      <w:pPr>
        <w:pStyle w:val="a7"/>
        <w:spacing w:line="276" w:lineRule="auto"/>
        <w:ind w:firstLine="708"/>
      </w:pPr>
      <w:r w:rsidRPr="00F12878">
        <w:t>-снижение численности незанятых граждан, в том числе уменьшение численности граждан официально признанных безработными;</w:t>
      </w:r>
    </w:p>
    <w:p w:rsidR="00961D04" w:rsidRPr="00F12878" w:rsidRDefault="00961D04" w:rsidP="00961D04">
      <w:pPr>
        <w:pStyle w:val="a7"/>
        <w:spacing w:line="276" w:lineRule="auto"/>
        <w:ind w:firstLine="708"/>
      </w:pPr>
      <w:r w:rsidRPr="00F12878">
        <w:t>-содействие самостоятельной занятости населения (открытие собственного дела).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За счет реализ</w:t>
      </w:r>
      <w:r>
        <w:t>ации</w:t>
      </w:r>
      <w:r w:rsidRPr="00F12878">
        <w:t xml:space="preserve"> мер на рынке труда, уровень зарегистрированной безработицы в Юргинском муниципальном районе к 2024 году уменьшится и составит 1,24% к трудоспособному населению.</w:t>
      </w:r>
    </w:p>
    <w:p w:rsidR="00961D04" w:rsidRPr="00F12878" w:rsidRDefault="00961D04" w:rsidP="00961D04">
      <w:pPr>
        <w:spacing w:line="276" w:lineRule="auto"/>
        <w:ind w:firstLine="708"/>
        <w:jc w:val="both"/>
      </w:pPr>
    </w:p>
    <w:p w:rsidR="00961D04" w:rsidRPr="00F12878" w:rsidRDefault="00961D04" w:rsidP="00961D04">
      <w:pPr>
        <w:pStyle w:val="af0"/>
        <w:spacing w:line="276" w:lineRule="auto"/>
        <w:ind w:firstLine="709"/>
        <w:jc w:val="both"/>
        <w:rPr>
          <w:b w:val="0"/>
        </w:rPr>
      </w:pPr>
      <w:r w:rsidRPr="00F12878">
        <w:t xml:space="preserve">   </w:t>
      </w:r>
      <w:r w:rsidRPr="00F12878">
        <w:rPr>
          <w:b w:val="0"/>
        </w:rPr>
        <w:t xml:space="preserve">Планируя и прогнозируя дальнейшее развитие Юргинского муниципального района,  главной целью органов местного самоуправления остается – создание комплекса условий для полноценной жизни населения муниципального района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 </w:t>
      </w:r>
    </w:p>
    <w:p w:rsidR="00961D04" w:rsidRPr="00F12878" w:rsidRDefault="00961D04" w:rsidP="00961D04">
      <w:pPr>
        <w:pStyle w:val="af4"/>
        <w:spacing w:before="120"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878">
        <w:rPr>
          <w:rFonts w:ascii="Times New Roman" w:hAnsi="Times New Roman"/>
          <w:sz w:val="24"/>
          <w:szCs w:val="24"/>
        </w:rPr>
        <w:t xml:space="preserve">    Первоочередной задачей станет реализация «Майского» Указа Президента Российской     Федерации № 204 «О национальных целях и стратегических задачах развития Российской Федерации на период до 2024 года» по достижению целевых ориентиров, обозначенных Президентом. </w:t>
      </w:r>
    </w:p>
    <w:p w:rsidR="00961D04" w:rsidRPr="00F12878" w:rsidRDefault="00961D04" w:rsidP="00961D04">
      <w:pPr>
        <w:pStyle w:val="af0"/>
        <w:spacing w:line="276" w:lineRule="auto"/>
        <w:ind w:firstLine="709"/>
        <w:jc w:val="both"/>
        <w:rPr>
          <w:b w:val="0"/>
        </w:rPr>
      </w:pPr>
      <w:r w:rsidRPr="00F12878">
        <w:rPr>
          <w:b w:val="0"/>
        </w:rPr>
        <w:t>Для этого работа в администрации района и сельских поселениях должна строиться по нескольким ключевым направлениям:</w:t>
      </w:r>
    </w:p>
    <w:p w:rsidR="00961D04" w:rsidRPr="00F12878" w:rsidRDefault="00961D04" w:rsidP="00961D04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-формирование собственной доходной части бюджета и создание стимулов по ее наращиванию;</w:t>
      </w:r>
    </w:p>
    <w:p w:rsidR="00961D04" w:rsidRPr="00F12878" w:rsidRDefault="00961D04" w:rsidP="00961D04">
      <w:pPr>
        <w:pStyle w:val="af0"/>
        <w:spacing w:line="276" w:lineRule="auto"/>
        <w:jc w:val="both"/>
        <w:rPr>
          <w:b w:val="0"/>
        </w:rPr>
      </w:pPr>
      <w:r w:rsidRPr="00F12878">
        <w:rPr>
          <w:b w:val="0"/>
        </w:rPr>
        <w:tab/>
        <w:t>- улучшение инвестиционного климата для создания новых производств, новых рабочих мест, новых источников доходной части бюджета;</w:t>
      </w:r>
    </w:p>
    <w:p w:rsidR="00961D04" w:rsidRPr="00F12878" w:rsidRDefault="00961D04" w:rsidP="00961D04">
      <w:pPr>
        <w:pStyle w:val="af0"/>
        <w:spacing w:line="276" w:lineRule="auto"/>
        <w:jc w:val="both"/>
        <w:rPr>
          <w:b w:val="0"/>
        </w:rPr>
      </w:pPr>
      <w:r w:rsidRPr="00F12878">
        <w:rPr>
          <w:b w:val="0"/>
        </w:rPr>
        <w:tab/>
        <w:t>- эффективное использование муниципального имущества;</w:t>
      </w:r>
    </w:p>
    <w:p w:rsidR="00961D04" w:rsidRDefault="00961D04" w:rsidP="00961D04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- усиление работы с организациями, с населением по   оформлению   в собственност</w:t>
      </w:r>
      <w:r>
        <w:rPr>
          <w:b w:val="0"/>
        </w:rPr>
        <w:t>ь   жилья и земельных участков.</w:t>
      </w:r>
    </w:p>
    <w:p w:rsidR="00961D04" w:rsidRPr="00F12878" w:rsidRDefault="00961D04" w:rsidP="00961D04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Генеральной целью   бюджетной сферы и коммунальной службы должно стать снижение неэффективных   расходов:</w:t>
      </w:r>
    </w:p>
    <w:p w:rsidR="00961D04" w:rsidRPr="00F12878" w:rsidRDefault="00961D04" w:rsidP="00961D04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- важно выстроить систему отбора подрядчиков и систему контроля качества выполняемых работ. Это основное условие оптимизации традиционно затратных статей;</w:t>
      </w:r>
    </w:p>
    <w:p w:rsidR="00961D04" w:rsidRPr="00F12878" w:rsidRDefault="00961D04" w:rsidP="00961D04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 xml:space="preserve">- необходимо   проводить работу по снижению расходов энергоресурсов, это и своевременные энергосберегающие мероприятия, и модернизация коммунальной службы.   </w:t>
      </w:r>
    </w:p>
    <w:p w:rsidR="00961D04" w:rsidRPr="00F12878" w:rsidRDefault="00961D04" w:rsidP="00961D04">
      <w:pPr>
        <w:pStyle w:val="af0"/>
        <w:spacing w:line="276" w:lineRule="auto"/>
        <w:jc w:val="both"/>
        <w:rPr>
          <w:b w:val="0"/>
        </w:rPr>
      </w:pPr>
      <w:r w:rsidRPr="00F12878">
        <w:rPr>
          <w:b w:val="0"/>
        </w:rPr>
        <w:tab/>
        <w:t xml:space="preserve">В социальной сфере главной задачей остается - улучшение качества предоставляемых </w:t>
      </w:r>
      <w:r>
        <w:rPr>
          <w:b w:val="0"/>
        </w:rPr>
        <w:t xml:space="preserve">государственных и муниципальных </w:t>
      </w:r>
      <w:r w:rsidRPr="00F12878">
        <w:rPr>
          <w:b w:val="0"/>
        </w:rPr>
        <w:t>услуг</w:t>
      </w:r>
      <w:r>
        <w:rPr>
          <w:b w:val="0"/>
        </w:rPr>
        <w:t xml:space="preserve">, а также </w:t>
      </w:r>
      <w:r w:rsidRPr="00F12878">
        <w:rPr>
          <w:b w:val="0"/>
        </w:rPr>
        <w:t xml:space="preserve">соответствие заработной платы работников бюджетной сферы и качества предоставляемых услуг. </w:t>
      </w:r>
    </w:p>
    <w:sectPr w:rsidR="00961D04" w:rsidRPr="00F12878" w:rsidSect="009842E6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71" w:rsidRDefault="00D06D71">
      <w:r>
        <w:separator/>
      </w:r>
    </w:p>
  </w:endnote>
  <w:endnote w:type="continuationSeparator" w:id="0">
    <w:p w:rsidR="00D06D71" w:rsidRDefault="00D0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39" w:rsidRDefault="00CB378B" w:rsidP="00D50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48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4839" w:rsidRDefault="00C94839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376"/>
      <w:docPartObj>
        <w:docPartGallery w:val="Page Numbers (Bottom of Page)"/>
        <w:docPartUnique/>
      </w:docPartObj>
    </w:sdtPr>
    <w:sdtEndPr/>
    <w:sdtContent>
      <w:p w:rsidR="00C94839" w:rsidRDefault="00D33A88">
        <w:pPr>
          <w:pStyle w:val="a4"/>
          <w:jc w:val="right"/>
        </w:pPr>
      </w:p>
    </w:sdtContent>
  </w:sdt>
  <w:p w:rsidR="00C94839" w:rsidRDefault="00C94839" w:rsidP="00D506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229"/>
      <w:docPartObj>
        <w:docPartGallery w:val="Page Numbers (Bottom of Page)"/>
        <w:docPartUnique/>
      </w:docPartObj>
    </w:sdtPr>
    <w:sdtEndPr/>
    <w:sdtContent>
      <w:p w:rsidR="009842E6" w:rsidRDefault="00D33A8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2E6" w:rsidRDefault="009842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71" w:rsidRDefault="00D06D71">
      <w:r>
        <w:separator/>
      </w:r>
    </w:p>
  </w:footnote>
  <w:footnote w:type="continuationSeparator" w:id="0">
    <w:p w:rsidR="00D06D71" w:rsidRDefault="00D0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numPicBullet w:numPicBulletId="1">
    <w:pict>
      <v:shape id="_x0000_i1027" type="#_x0000_t75" style="width:11.25pt;height:11.25pt" o:bullet="t">
        <v:imagedata r:id="rId2" o:title="mso1"/>
      </v:shape>
    </w:pict>
  </w:numPicBullet>
  <w:abstractNum w:abstractNumId="0">
    <w:nsid w:val="0235508C"/>
    <w:multiLevelType w:val="hybridMultilevel"/>
    <w:tmpl w:val="1EECB2A4"/>
    <w:lvl w:ilvl="0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CD5CAB"/>
    <w:multiLevelType w:val="hybridMultilevel"/>
    <w:tmpl w:val="AC942FF4"/>
    <w:lvl w:ilvl="0" w:tplc="EB70D3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6829C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9FA3ED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382753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3E2516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4585B2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334252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A0E913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DC9E5B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7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DC5C4C"/>
    <w:multiLevelType w:val="hybridMultilevel"/>
    <w:tmpl w:val="D42E6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0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21"/>
  </w:num>
  <w:num w:numId="15">
    <w:abstractNumId w:val="26"/>
  </w:num>
  <w:num w:numId="16">
    <w:abstractNumId w:val="15"/>
  </w:num>
  <w:num w:numId="17">
    <w:abstractNumId w:val="25"/>
  </w:num>
  <w:num w:numId="18">
    <w:abstractNumId w:val="14"/>
  </w:num>
  <w:num w:numId="19">
    <w:abstractNumId w:val="17"/>
  </w:num>
  <w:num w:numId="20">
    <w:abstractNumId w:val="22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  <w:num w:numId="25">
    <w:abstractNumId w:val="1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1D2C"/>
    <w:rsid w:val="00010FC2"/>
    <w:rsid w:val="00011474"/>
    <w:rsid w:val="00011729"/>
    <w:rsid w:val="00013669"/>
    <w:rsid w:val="00013795"/>
    <w:rsid w:val="0001757E"/>
    <w:rsid w:val="0001778D"/>
    <w:rsid w:val="000279D8"/>
    <w:rsid w:val="00034A8F"/>
    <w:rsid w:val="00054726"/>
    <w:rsid w:val="00060BC8"/>
    <w:rsid w:val="00062B1A"/>
    <w:rsid w:val="00065338"/>
    <w:rsid w:val="00065D13"/>
    <w:rsid w:val="00073013"/>
    <w:rsid w:val="00074903"/>
    <w:rsid w:val="0007589B"/>
    <w:rsid w:val="00093B81"/>
    <w:rsid w:val="00095E80"/>
    <w:rsid w:val="000A0CD1"/>
    <w:rsid w:val="000A77E3"/>
    <w:rsid w:val="000B0231"/>
    <w:rsid w:val="000B32F8"/>
    <w:rsid w:val="000C41C4"/>
    <w:rsid w:val="000D183D"/>
    <w:rsid w:val="000F3B86"/>
    <w:rsid w:val="000F5B94"/>
    <w:rsid w:val="00121684"/>
    <w:rsid w:val="0012613E"/>
    <w:rsid w:val="001277E2"/>
    <w:rsid w:val="00143EA3"/>
    <w:rsid w:val="001573D6"/>
    <w:rsid w:val="0015749F"/>
    <w:rsid w:val="00166A47"/>
    <w:rsid w:val="001704A8"/>
    <w:rsid w:val="0017578F"/>
    <w:rsid w:val="001829B2"/>
    <w:rsid w:val="001A04DD"/>
    <w:rsid w:val="001B4089"/>
    <w:rsid w:val="001C4059"/>
    <w:rsid w:val="001C44C7"/>
    <w:rsid w:val="001C55C7"/>
    <w:rsid w:val="001D34AB"/>
    <w:rsid w:val="001D3542"/>
    <w:rsid w:val="001D370B"/>
    <w:rsid w:val="001E78E4"/>
    <w:rsid w:val="001F13BB"/>
    <w:rsid w:val="001F5258"/>
    <w:rsid w:val="001F5949"/>
    <w:rsid w:val="00201EF2"/>
    <w:rsid w:val="002146AE"/>
    <w:rsid w:val="002262DA"/>
    <w:rsid w:val="00227A21"/>
    <w:rsid w:val="00233E94"/>
    <w:rsid w:val="00233F25"/>
    <w:rsid w:val="00242433"/>
    <w:rsid w:val="0024621C"/>
    <w:rsid w:val="00246AB9"/>
    <w:rsid w:val="0025724B"/>
    <w:rsid w:val="00261E17"/>
    <w:rsid w:val="00265407"/>
    <w:rsid w:val="002656E9"/>
    <w:rsid w:val="00274FBC"/>
    <w:rsid w:val="00285FCC"/>
    <w:rsid w:val="00295F6E"/>
    <w:rsid w:val="002A2587"/>
    <w:rsid w:val="002A6682"/>
    <w:rsid w:val="002A75DA"/>
    <w:rsid w:val="002B5F50"/>
    <w:rsid w:val="002C43CC"/>
    <w:rsid w:val="002D6A48"/>
    <w:rsid w:val="002E6195"/>
    <w:rsid w:val="002F4312"/>
    <w:rsid w:val="00302EA4"/>
    <w:rsid w:val="003112D8"/>
    <w:rsid w:val="0032294A"/>
    <w:rsid w:val="00324E28"/>
    <w:rsid w:val="00325ED9"/>
    <w:rsid w:val="00327A2D"/>
    <w:rsid w:val="003316B2"/>
    <w:rsid w:val="00335DDA"/>
    <w:rsid w:val="00350C32"/>
    <w:rsid w:val="0035534F"/>
    <w:rsid w:val="00356317"/>
    <w:rsid w:val="0035751D"/>
    <w:rsid w:val="00390ABC"/>
    <w:rsid w:val="00390C2B"/>
    <w:rsid w:val="00396858"/>
    <w:rsid w:val="003A0075"/>
    <w:rsid w:val="003A139F"/>
    <w:rsid w:val="003A4DEB"/>
    <w:rsid w:val="003A56FA"/>
    <w:rsid w:val="003C0CA4"/>
    <w:rsid w:val="003C2B98"/>
    <w:rsid w:val="003D0699"/>
    <w:rsid w:val="003E08A7"/>
    <w:rsid w:val="003E2A3D"/>
    <w:rsid w:val="003E6FCD"/>
    <w:rsid w:val="003F26C4"/>
    <w:rsid w:val="003F6F1E"/>
    <w:rsid w:val="003F7D35"/>
    <w:rsid w:val="00404BB8"/>
    <w:rsid w:val="004063CD"/>
    <w:rsid w:val="00406A7D"/>
    <w:rsid w:val="00412962"/>
    <w:rsid w:val="0041322C"/>
    <w:rsid w:val="00431F51"/>
    <w:rsid w:val="0043238E"/>
    <w:rsid w:val="004545EE"/>
    <w:rsid w:val="00455D6D"/>
    <w:rsid w:val="004570B5"/>
    <w:rsid w:val="004825EF"/>
    <w:rsid w:val="00491369"/>
    <w:rsid w:val="0049719F"/>
    <w:rsid w:val="004A2574"/>
    <w:rsid w:val="004A5D9C"/>
    <w:rsid w:val="004B2BAA"/>
    <w:rsid w:val="004B5034"/>
    <w:rsid w:val="004B6BC2"/>
    <w:rsid w:val="004C4C71"/>
    <w:rsid w:val="004C57BD"/>
    <w:rsid w:val="004C6C2C"/>
    <w:rsid w:val="004C76D4"/>
    <w:rsid w:val="004E2375"/>
    <w:rsid w:val="005068AE"/>
    <w:rsid w:val="00526A51"/>
    <w:rsid w:val="005330A8"/>
    <w:rsid w:val="00534B7D"/>
    <w:rsid w:val="005427EB"/>
    <w:rsid w:val="00544B5E"/>
    <w:rsid w:val="0054709A"/>
    <w:rsid w:val="0055555A"/>
    <w:rsid w:val="005656C7"/>
    <w:rsid w:val="00582977"/>
    <w:rsid w:val="00587ADD"/>
    <w:rsid w:val="005914CD"/>
    <w:rsid w:val="00595497"/>
    <w:rsid w:val="005A450F"/>
    <w:rsid w:val="005A515C"/>
    <w:rsid w:val="005B1B60"/>
    <w:rsid w:val="005B2DDD"/>
    <w:rsid w:val="005C4ADA"/>
    <w:rsid w:val="005C4EC3"/>
    <w:rsid w:val="005E7713"/>
    <w:rsid w:val="005F1035"/>
    <w:rsid w:val="006022ED"/>
    <w:rsid w:val="006073AF"/>
    <w:rsid w:val="00615BD3"/>
    <w:rsid w:val="00623123"/>
    <w:rsid w:val="00625699"/>
    <w:rsid w:val="00652CCA"/>
    <w:rsid w:val="00657417"/>
    <w:rsid w:val="00663737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D3C63"/>
    <w:rsid w:val="006D450D"/>
    <w:rsid w:val="006D79A7"/>
    <w:rsid w:val="006E2AE2"/>
    <w:rsid w:val="006F3D65"/>
    <w:rsid w:val="0070282F"/>
    <w:rsid w:val="00703DD2"/>
    <w:rsid w:val="007045ED"/>
    <w:rsid w:val="00711DCF"/>
    <w:rsid w:val="007125C2"/>
    <w:rsid w:val="00713492"/>
    <w:rsid w:val="00716337"/>
    <w:rsid w:val="00717651"/>
    <w:rsid w:val="00725B15"/>
    <w:rsid w:val="00744ED9"/>
    <w:rsid w:val="007520EE"/>
    <w:rsid w:val="00764C9A"/>
    <w:rsid w:val="00767556"/>
    <w:rsid w:val="00770D7E"/>
    <w:rsid w:val="00771903"/>
    <w:rsid w:val="0077612B"/>
    <w:rsid w:val="00780388"/>
    <w:rsid w:val="007879EF"/>
    <w:rsid w:val="007A3995"/>
    <w:rsid w:val="007B3037"/>
    <w:rsid w:val="007C7040"/>
    <w:rsid w:val="007D09EE"/>
    <w:rsid w:val="007E3A64"/>
    <w:rsid w:val="007F0397"/>
    <w:rsid w:val="007F082C"/>
    <w:rsid w:val="007F12FB"/>
    <w:rsid w:val="00807CDE"/>
    <w:rsid w:val="00810242"/>
    <w:rsid w:val="0081446F"/>
    <w:rsid w:val="00825116"/>
    <w:rsid w:val="00831AF1"/>
    <w:rsid w:val="00831C42"/>
    <w:rsid w:val="0084631E"/>
    <w:rsid w:val="00846E42"/>
    <w:rsid w:val="0085519B"/>
    <w:rsid w:val="008628EC"/>
    <w:rsid w:val="00867BAE"/>
    <w:rsid w:val="00873348"/>
    <w:rsid w:val="00874805"/>
    <w:rsid w:val="00886D7E"/>
    <w:rsid w:val="00887EF2"/>
    <w:rsid w:val="008A411B"/>
    <w:rsid w:val="008A4A5D"/>
    <w:rsid w:val="008B2398"/>
    <w:rsid w:val="008B6297"/>
    <w:rsid w:val="008C0418"/>
    <w:rsid w:val="008C5671"/>
    <w:rsid w:val="008D0996"/>
    <w:rsid w:val="008D26C1"/>
    <w:rsid w:val="008D3FD1"/>
    <w:rsid w:val="008D7CC9"/>
    <w:rsid w:val="008D7E54"/>
    <w:rsid w:val="008E0FD6"/>
    <w:rsid w:val="008F27E4"/>
    <w:rsid w:val="008F6A30"/>
    <w:rsid w:val="00903715"/>
    <w:rsid w:val="00914F17"/>
    <w:rsid w:val="00915026"/>
    <w:rsid w:val="0091730D"/>
    <w:rsid w:val="0092093A"/>
    <w:rsid w:val="00926CA4"/>
    <w:rsid w:val="009322F7"/>
    <w:rsid w:val="009472D8"/>
    <w:rsid w:val="0094783C"/>
    <w:rsid w:val="009537D2"/>
    <w:rsid w:val="00956A66"/>
    <w:rsid w:val="00961D04"/>
    <w:rsid w:val="009625FE"/>
    <w:rsid w:val="009674B8"/>
    <w:rsid w:val="0097611E"/>
    <w:rsid w:val="00983E94"/>
    <w:rsid w:val="009842E6"/>
    <w:rsid w:val="00985B14"/>
    <w:rsid w:val="00996594"/>
    <w:rsid w:val="009A4397"/>
    <w:rsid w:val="009A7A4C"/>
    <w:rsid w:val="009B1D05"/>
    <w:rsid w:val="009B7D68"/>
    <w:rsid w:val="009B7ED2"/>
    <w:rsid w:val="009C02BF"/>
    <w:rsid w:val="009C20B1"/>
    <w:rsid w:val="009C51D4"/>
    <w:rsid w:val="009E1EB9"/>
    <w:rsid w:val="009F21BE"/>
    <w:rsid w:val="00A07486"/>
    <w:rsid w:val="00A10D25"/>
    <w:rsid w:val="00A150F5"/>
    <w:rsid w:val="00A21799"/>
    <w:rsid w:val="00A34D51"/>
    <w:rsid w:val="00A36673"/>
    <w:rsid w:val="00A50217"/>
    <w:rsid w:val="00A80A80"/>
    <w:rsid w:val="00A81B2C"/>
    <w:rsid w:val="00A8761D"/>
    <w:rsid w:val="00A922F7"/>
    <w:rsid w:val="00AA4E0B"/>
    <w:rsid w:val="00AB7215"/>
    <w:rsid w:val="00AC6C2F"/>
    <w:rsid w:val="00AC6F2B"/>
    <w:rsid w:val="00AE4175"/>
    <w:rsid w:val="00AF6014"/>
    <w:rsid w:val="00B059A3"/>
    <w:rsid w:val="00B06BE7"/>
    <w:rsid w:val="00B0790A"/>
    <w:rsid w:val="00B14126"/>
    <w:rsid w:val="00B34477"/>
    <w:rsid w:val="00B34EAA"/>
    <w:rsid w:val="00B354ED"/>
    <w:rsid w:val="00B44A2A"/>
    <w:rsid w:val="00B46C3A"/>
    <w:rsid w:val="00B60144"/>
    <w:rsid w:val="00B6430C"/>
    <w:rsid w:val="00B653D8"/>
    <w:rsid w:val="00B657E5"/>
    <w:rsid w:val="00B7493D"/>
    <w:rsid w:val="00B77468"/>
    <w:rsid w:val="00B9335D"/>
    <w:rsid w:val="00B964C3"/>
    <w:rsid w:val="00BA7305"/>
    <w:rsid w:val="00BB0D0E"/>
    <w:rsid w:val="00BB503C"/>
    <w:rsid w:val="00BB67E0"/>
    <w:rsid w:val="00BC2322"/>
    <w:rsid w:val="00BE1E18"/>
    <w:rsid w:val="00BE5103"/>
    <w:rsid w:val="00BE5A9E"/>
    <w:rsid w:val="00BF2183"/>
    <w:rsid w:val="00BF3D2F"/>
    <w:rsid w:val="00BF45EB"/>
    <w:rsid w:val="00C00222"/>
    <w:rsid w:val="00C12815"/>
    <w:rsid w:val="00C15D56"/>
    <w:rsid w:val="00C16515"/>
    <w:rsid w:val="00C2476C"/>
    <w:rsid w:val="00C261FB"/>
    <w:rsid w:val="00C35955"/>
    <w:rsid w:val="00C42ABF"/>
    <w:rsid w:val="00C443A9"/>
    <w:rsid w:val="00C60E11"/>
    <w:rsid w:val="00C628C0"/>
    <w:rsid w:val="00C64FA4"/>
    <w:rsid w:val="00C73887"/>
    <w:rsid w:val="00C94839"/>
    <w:rsid w:val="00CB1423"/>
    <w:rsid w:val="00CB378B"/>
    <w:rsid w:val="00CE0C30"/>
    <w:rsid w:val="00D02FDA"/>
    <w:rsid w:val="00D053D5"/>
    <w:rsid w:val="00D06D71"/>
    <w:rsid w:val="00D113D0"/>
    <w:rsid w:val="00D20A79"/>
    <w:rsid w:val="00D20ADB"/>
    <w:rsid w:val="00D30987"/>
    <w:rsid w:val="00D33A88"/>
    <w:rsid w:val="00D33CF6"/>
    <w:rsid w:val="00D3727B"/>
    <w:rsid w:val="00D50645"/>
    <w:rsid w:val="00D510A7"/>
    <w:rsid w:val="00D521BD"/>
    <w:rsid w:val="00D67DDA"/>
    <w:rsid w:val="00D716EC"/>
    <w:rsid w:val="00D71FC8"/>
    <w:rsid w:val="00D733A5"/>
    <w:rsid w:val="00D939F3"/>
    <w:rsid w:val="00DA0CF1"/>
    <w:rsid w:val="00DA4848"/>
    <w:rsid w:val="00DA6E35"/>
    <w:rsid w:val="00DC164A"/>
    <w:rsid w:val="00DC3052"/>
    <w:rsid w:val="00DD0D71"/>
    <w:rsid w:val="00E07CD2"/>
    <w:rsid w:val="00E124E7"/>
    <w:rsid w:val="00E1729C"/>
    <w:rsid w:val="00E37450"/>
    <w:rsid w:val="00E41259"/>
    <w:rsid w:val="00E4458F"/>
    <w:rsid w:val="00E46897"/>
    <w:rsid w:val="00E53C82"/>
    <w:rsid w:val="00E6686E"/>
    <w:rsid w:val="00E668C3"/>
    <w:rsid w:val="00E83ADE"/>
    <w:rsid w:val="00E9277B"/>
    <w:rsid w:val="00EA0074"/>
    <w:rsid w:val="00EA21A3"/>
    <w:rsid w:val="00EA55A1"/>
    <w:rsid w:val="00EA6E6A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26378"/>
    <w:rsid w:val="00F32D87"/>
    <w:rsid w:val="00F46827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C24C9"/>
    <w:rsid w:val="00FC5981"/>
    <w:rsid w:val="00FC7593"/>
    <w:rsid w:val="00FC7E0F"/>
    <w:rsid w:val="00FD260F"/>
    <w:rsid w:val="00FD500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uiPriority w:val="99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ED53F6"/>
    <w:rPr>
      <w:sz w:val="24"/>
      <w:szCs w:val="24"/>
    </w:rPr>
  </w:style>
  <w:style w:type="paragraph" w:styleId="af2">
    <w:name w:val="Plain Text"/>
    <w:basedOn w:val="a"/>
    <w:link w:val="af3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3">
    <w:name w:val="Текст Знак"/>
    <w:basedOn w:val="a0"/>
    <w:link w:val="af2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Варианты ответов Знак,Абзац списка11 Знак"/>
    <w:link w:val="af4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6">
    <w:name w:val="Normal (Web)"/>
    <w:basedOn w:val="a"/>
    <w:uiPriority w:val="99"/>
    <w:unhideWhenUsed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ED53F6"/>
    <w:rPr>
      <w:i/>
      <w:iCs/>
    </w:rPr>
  </w:style>
  <w:style w:type="paragraph" w:styleId="af8">
    <w:name w:val="header"/>
    <w:basedOn w:val="a"/>
    <w:link w:val="af9"/>
    <w:rsid w:val="00BB503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BB503C"/>
    <w:rPr>
      <w:sz w:val="24"/>
      <w:szCs w:val="24"/>
    </w:rPr>
  </w:style>
  <w:style w:type="paragraph" w:styleId="afa">
    <w:name w:val="Balloon Text"/>
    <w:basedOn w:val="a"/>
    <w:link w:val="afb"/>
    <w:rsid w:val="001C55C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uiPriority w:val="99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ED53F6"/>
    <w:rPr>
      <w:sz w:val="24"/>
      <w:szCs w:val="24"/>
    </w:rPr>
  </w:style>
  <w:style w:type="paragraph" w:styleId="af2">
    <w:name w:val="Plain Text"/>
    <w:basedOn w:val="a"/>
    <w:link w:val="af3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3">
    <w:name w:val="Текст Знак"/>
    <w:basedOn w:val="a0"/>
    <w:link w:val="af2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Варианты ответов Знак,Абзац списка11 Знак"/>
    <w:link w:val="af4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6">
    <w:name w:val="Normal (Web)"/>
    <w:basedOn w:val="a"/>
    <w:uiPriority w:val="99"/>
    <w:unhideWhenUsed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ED53F6"/>
    <w:rPr>
      <w:i/>
      <w:iCs/>
    </w:rPr>
  </w:style>
  <w:style w:type="paragraph" w:styleId="af8">
    <w:name w:val="header"/>
    <w:basedOn w:val="a"/>
    <w:link w:val="af9"/>
    <w:rsid w:val="00BB503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BB503C"/>
    <w:rPr>
      <w:sz w:val="24"/>
      <w:szCs w:val="24"/>
    </w:rPr>
  </w:style>
  <w:style w:type="paragraph" w:styleId="afa">
    <w:name w:val="Balloon Text"/>
    <w:basedOn w:val="a"/>
    <w:link w:val="afb"/>
    <w:rsid w:val="001C55C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10752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2019-08-16T06:44:00Z</cp:lastPrinted>
  <dcterms:created xsi:type="dcterms:W3CDTF">2019-09-13T07:15:00Z</dcterms:created>
  <dcterms:modified xsi:type="dcterms:W3CDTF">2019-09-13T07:15:00Z</dcterms:modified>
</cp:coreProperties>
</file>