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B" w:rsidRPr="003347D8" w:rsidRDefault="00F40B2B" w:rsidP="00F40B2B">
      <w:pPr>
        <w:jc w:val="right"/>
      </w:pPr>
      <w:bookmarkStart w:id="0" w:name="_GoBack"/>
      <w:bookmarkEnd w:id="0"/>
    </w:p>
    <w:p w:rsidR="00F40B2B" w:rsidRPr="00A15340" w:rsidRDefault="00F40B2B" w:rsidP="00F40B2B">
      <w:pPr>
        <w:jc w:val="center"/>
        <w:rPr>
          <w:b/>
          <w:sz w:val="28"/>
          <w:szCs w:val="28"/>
        </w:rPr>
      </w:pPr>
      <w:r w:rsidRPr="00A15340">
        <w:rPr>
          <w:b/>
          <w:bCs/>
          <w:sz w:val="28"/>
          <w:szCs w:val="28"/>
        </w:rPr>
        <w:t>О Т Ч Е Т</w:t>
      </w:r>
    </w:p>
    <w:p w:rsidR="00F40B2B" w:rsidRPr="00A15340" w:rsidRDefault="00F40B2B" w:rsidP="00F40B2B">
      <w:pPr>
        <w:jc w:val="center"/>
        <w:rPr>
          <w:b/>
          <w:sz w:val="28"/>
          <w:szCs w:val="28"/>
        </w:rPr>
      </w:pPr>
      <w:r w:rsidRPr="00A15340">
        <w:rPr>
          <w:b/>
          <w:bCs/>
          <w:sz w:val="28"/>
          <w:szCs w:val="28"/>
        </w:rPr>
        <w:t>о деятельности Ревизионной комиссии Юргинского муниципального района за 2015 год</w:t>
      </w:r>
    </w:p>
    <w:p w:rsidR="00F40B2B" w:rsidRPr="00A15340" w:rsidRDefault="00F40B2B" w:rsidP="00F40B2B">
      <w:pPr>
        <w:jc w:val="center"/>
        <w:rPr>
          <w:sz w:val="28"/>
          <w:szCs w:val="28"/>
        </w:rPr>
      </w:pPr>
      <w:r w:rsidRPr="00A15340">
        <w:rPr>
          <w:sz w:val="28"/>
          <w:szCs w:val="28"/>
        </w:rPr>
        <w:t>  </w:t>
      </w:r>
    </w:p>
    <w:p w:rsidR="00F40B2B" w:rsidRPr="00F40B2B" w:rsidRDefault="00F40B2B" w:rsidP="00F40B2B">
      <w:pPr>
        <w:jc w:val="both"/>
      </w:pPr>
      <w:r w:rsidRPr="00F40B2B">
        <w:tab/>
        <w:t>Отчет о деятельности Ревизионной комиссии Юргинского муниципального района (далее  Отчет) представляется Совету депутатов Юргинского  района в соответствии с требованиями 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40B2B" w:rsidRPr="00F40B2B" w:rsidRDefault="00F40B2B" w:rsidP="00F40B2B">
      <w:pPr>
        <w:jc w:val="both"/>
      </w:pPr>
      <w:r w:rsidRPr="00F40B2B">
        <w:tab/>
        <w:t>В Отчете отражена деятельность Ревизионной комиссии  Юргинского муниципального  района (далее – Ревизионная комиссия) по реализации задач, определенных законодательством Российской Федерации и нормативными правовыми актами  Юргинского района, утвержденными Советом депутатов Юргинского района.</w:t>
      </w:r>
    </w:p>
    <w:p w:rsidR="00F40B2B" w:rsidRPr="00F40B2B" w:rsidRDefault="00F40B2B" w:rsidP="00F40B2B">
      <w:pPr>
        <w:jc w:val="both"/>
      </w:pPr>
      <w:r w:rsidRPr="00F40B2B">
        <w:t> </w:t>
      </w:r>
    </w:p>
    <w:p w:rsidR="00F40B2B" w:rsidRPr="00F40B2B" w:rsidRDefault="00F40B2B" w:rsidP="00F40B2B">
      <w:pPr>
        <w:jc w:val="center"/>
      </w:pPr>
      <w:r w:rsidRPr="00F40B2B">
        <w:rPr>
          <w:b/>
          <w:bCs/>
        </w:rPr>
        <w:t>Общие положения</w:t>
      </w:r>
      <w:r w:rsidRPr="00F40B2B">
        <w:t> </w:t>
      </w:r>
    </w:p>
    <w:p w:rsidR="00F40B2B" w:rsidRPr="00F40B2B" w:rsidRDefault="00F40B2B" w:rsidP="00F40B2B">
      <w:pPr>
        <w:jc w:val="center"/>
      </w:pPr>
    </w:p>
    <w:p w:rsidR="00F40B2B" w:rsidRPr="00F40B2B" w:rsidRDefault="00F40B2B" w:rsidP="00F40B2B">
      <w:pPr>
        <w:jc w:val="both"/>
      </w:pPr>
      <w:r w:rsidRPr="00F40B2B">
        <w:tab/>
      </w:r>
      <w:proofErr w:type="gramStart"/>
      <w:r w:rsidRPr="00F40B2B">
        <w:t>Ревизионная комиссия - постоянно действующий контрольно-счетный орган внешнего муниципального финансового контроля, который был образован Советом депутатов Юргинского района в целях осуществления на территории Юргинского района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</w:t>
      </w:r>
      <w:proofErr w:type="gramEnd"/>
      <w:r w:rsidRPr="00F40B2B">
        <w:t xml:space="preserve"> собственности  Юргинского района.</w:t>
      </w:r>
    </w:p>
    <w:p w:rsidR="00F40B2B" w:rsidRPr="00F40B2B" w:rsidRDefault="00F40B2B" w:rsidP="00F40B2B">
      <w:pPr>
        <w:jc w:val="both"/>
      </w:pPr>
      <w:r w:rsidRPr="00F40B2B">
        <w:tab/>
      </w:r>
      <w:proofErr w:type="gramStart"/>
      <w:r w:rsidRPr="00F40B2B">
        <w:t>Задачи и функции Ревизионной комиссии определены Бюджетным кодексом Российской Федерации, Федеральным законам от 06.10.2003 N 131-ФЗ «Об общих принципах организации местного самоуправления в Российской Федерации» (далее-Федеральный закон 131-ФЗ), Федеральным законом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областным законом от 29.09.2011 № 96-ОЗ «Об отдельных вопросах организации</w:t>
      </w:r>
      <w:proofErr w:type="gramEnd"/>
      <w:r w:rsidRPr="00F40B2B">
        <w:t xml:space="preserve"> </w:t>
      </w:r>
      <w:proofErr w:type="gramStart"/>
      <w:r w:rsidRPr="00F40B2B">
        <w:t xml:space="preserve">и деятельности контрольно-счетных органов муниципальных образований Кемеровской области» (далее – областной закон № 96-ОЗ), Уставом Юргинского района, Положением "О бюджетном процессе в муниципальном образовании </w:t>
      </w:r>
      <w:proofErr w:type="spellStart"/>
      <w:r w:rsidRPr="00F40B2B">
        <w:t>Юргинский</w:t>
      </w:r>
      <w:proofErr w:type="spellEnd"/>
      <w:r w:rsidRPr="00F40B2B">
        <w:t xml:space="preserve"> район»  утвержденном решением Совета депутатов Юргинского района от 29.11.2013 № 4-НПА (с изменениями от (03.11.2015г), Положением  «О Ревизионной комиссии  Юргинского муниципального района» утвержденном решением Совета депутатов Юргинского района от 23.12.2014 № 49-НПА (с изменениями от 26.03.2015) (далее – Положение</w:t>
      </w:r>
      <w:proofErr w:type="gramEnd"/>
      <w:r w:rsidRPr="00F40B2B">
        <w:t xml:space="preserve"> о Ревизионной комиссии).</w:t>
      </w:r>
    </w:p>
    <w:p w:rsidR="00F40B2B" w:rsidRPr="00F40B2B" w:rsidRDefault="00F40B2B" w:rsidP="00F40B2B">
      <w:pPr>
        <w:jc w:val="both"/>
      </w:pPr>
      <w:r w:rsidRPr="00F40B2B">
        <w:t> </w:t>
      </w:r>
    </w:p>
    <w:p w:rsidR="00F40B2B" w:rsidRPr="00F40B2B" w:rsidRDefault="00F40B2B" w:rsidP="00F40B2B">
      <w:pPr>
        <w:pStyle w:val="a7"/>
        <w:numPr>
          <w:ilvl w:val="0"/>
          <w:numId w:val="6"/>
        </w:numPr>
        <w:jc w:val="center"/>
      </w:pPr>
      <w:r w:rsidRPr="00F40B2B">
        <w:rPr>
          <w:b/>
          <w:bCs/>
        </w:rPr>
        <w:t>Численность, правовой статус Ревизионной комиссии, организационные мероприятия.</w:t>
      </w:r>
      <w:r w:rsidRPr="00F40B2B">
        <w:t> </w:t>
      </w:r>
    </w:p>
    <w:p w:rsidR="00F40B2B" w:rsidRPr="00F40B2B" w:rsidRDefault="00F40B2B" w:rsidP="00F40B2B">
      <w:pPr>
        <w:jc w:val="both"/>
      </w:pPr>
      <w:r w:rsidRPr="00F40B2B">
        <w:tab/>
        <w:t xml:space="preserve">В 2013 году в соответствии с требованиями Федерального закона 6-ФЗ решением Совета депутатов Юргинского района было принято решение о создании контрольно-счетного органа - Ревизионной комиссии Юргинского муниципального района. </w:t>
      </w:r>
    </w:p>
    <w:p w:rsidR="00F40B2B" w:rsidRPr="00F40B2B" w:rsidRDefault="00F40B2B" w:rsidP="00F40B2B">
      <w:pPr>
        <w:jc w:val="both"/>
      </w:pPr>
      <w:r w:rsidRPr="00F40B2B">
        <w:tab/>
        <w:t>21 ноября 2014 года Ревизионная комиссия зарегистрирована в Едином Государственном Реестре юридических лиц в качестве действующего юридического лица, учредителем которого является муниципальное образование.</w:t>
      </w:r>
    </w:p>
    <w:p w:rsidR="00F40B2B" w:rsidRPr="00F40B2B" w:rsidRDefault="00F40B2B" w:rsidP="00F40B2B">
      <w:pPr>
        <w:jc w:val="both"/>
      </w:pPr>
      <w:r w:rsidRPr="00F40B2B">
        <w:tab/>
        <w:t>01 декабря 2014 года Ревизионная комиссия включена в реестр бюджетополучателей с открытием лицевых счетов в Управление Федерального казначейства по Кемеровской области.</w:t>
      </w:r>
    </w:p>
    <w:p w:rsidR="00F40B2B" w:rsidRPr="00F40B2B" w:rsidRDefault="00F40B2B" w:rsidP="00F40B2B">
      <w:pPr>
        <w:jc w:val="both"/>
      </w:pPr>
      <w:r w:rsidRPr="00F40B2B">
        <w:lastRenderedPageBreak/>
        <w:tab/>
        <w:t>С 2 февраля 2015 года Ревизионная комиссия осуществляет свою деятельность с утвержденной штатной численностью в количестве одной единицы – Председателя Ревизионной комиссии.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>В отчетном периоде разработана и утверждена  номенклатура дел Ревизионной   комиссии  в соответствии с Перечнем типовых управленческих документов, образующихся в  деятельности  организаций, с указанием сроков хранения.</w:t>
      </w:r>
    </w:p>
    <w:p w:rsidR="00F40B2B" w:rsidRPr="00F40B2B" w:rsidRDefault="00F40B2B" w:rsidP="00F40B2B">
      <w:pPr>
        <w:jc w:val="both"/>
      </w:pPr>
      <w:r w:rsidRPr="00F40B2B">
        <w:tab/>
        <w:t>Утвержден регламент работы Ревизионной комиссии,  определяющий  внутренние вопросы  деятельности Ревизионной комиссии  в соответствии с требованиями действующего законодательства.</w:t>
      </w:r>
    </w:p>
    <w:p w:rsidR="00F40B2B" w:rsidRPr="00F40B2B" w:rsidRDefault="00F40B2B" w:rsidP="00F40B2B">
      <w:pPr>
        <w:jc w:val="both"/>
      </w:pPr>
      <w:r w:rsidRPr="00F40B2B">
        <w:tab/>
        <w:t>Утверждены стандарты внешнего муниципального финансового контроля, при разработке которых учитывались международные стандарты в области государственного контроля, аудита и финансовой отчетности.</w:t>
      </w:r>
    </w:p>
    <w:p w:rsidR="00F40B2B" w:rsidRPr="00F40B2B" w:rsidRDefault="00F40B2B" w:rsidP="00F40B2B">
      <w:pPr>
        <w:jc w:val="both"/>
      </w:pPr>
      <w:r w:rsidRPr="00F40B2B">
        <w:tab/>
      </w:r>
    </w:p>
    <w:p w:rsidR="00F40B2B" w:rsidRPr="00F40B2B" w:rsidRDefault="00F40B2B" w:rsidP="00F40B2B">
      <w:pPr>
        <w:jc w:val="both"/>
      </w:pPr>
      <w:r w:rsidRPr="00F40B2B">
        <w:tab/>
        <w:t>Заключены в соответствии с требованиями Федерального закона № 6-ФЗ  соглашения о передаче Ревизионной комиссии Юргинского района полномочий контрольно-счетных органов 9-ти сельских поселений Юргинского района  по осуществлению внешнего муниципального финансового контроля, где полномочия контрольного органа также распространяются и на проведение внешней проверки проектов решений о бюджете.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>Подготавливается информация о деятельности Ревизионной комиссии для размещения на интернет – сайте Администрации Юргинского района.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pStyle w:val="a7"/>
        <w:numPr>
          <w:ilvl w:val="0"/>
          <w:numId w:val="6"/>
        </w:numPr>
        <w:jc w:val="center"/>
      </w:pPr>
      <w:r w:rsidRPr="00F40B2B">
        <w:rPr>
          <w:b/>
          <w:bCs/>
        </w:rPr>
        <w:t>Организация  экспертно-аналитической и контрольно-ревизионной деятельности Ревизионной комиссии</w:t>
      </w:r>
      <w:r w:rsidRPr="00F40B2B">
        <w:t>        </w:t>
      </w:r>
    </w:p>
    <w:p w:rsidR="00F40B2B" w:rsidRPr="00F40B2B" w:rsidRDefault="00F40B2B" w:rsidP="00F40B2B">
      <w:pPr>
        <w:pStyle w:val="a7"/>
        <w:jc w:val="center"/>
      </w:pPr>
    </w:p>
    <w:p w:rsidR="00F40B2B" w:rsidRPr="00F40B2B" w:rsidRDefault="00F40B2B" w:rsidP="002124B0">
      <w:pPr>
        <w:jc w:val="both"/>
      </w:pPr>
      <w:r w:rsidRPr="00F40B2B">
        <w:tab/>
        <w:t>Деятельность Ревизионной комиссии при осуществлении финансового контроля строилась на основе принципов законности, объективности, независимости, гласности и последовательной реализации всех форм финансового контроля.</w:t>
      </w:r>
    </w:p>
    <w:p w:rsidR="00F40B2B" w:rsidRPr="00F40B2B" w:rsidRDefault="00F40B2B" w:rsidP="002124B0">
      <w:pPr>
        <w:jc w:val="both"/>
      </w:pPr>
    </w:p>
    <w:p w:rsidR="00F40B2B" w:rsidRPr="00F40B2B" w:rsidRDefault="00F40B2B" w:rsidP="002124B0">
      <w:pPr>
        <w:jc w:val="both"/>
      </w:pPr>
      <w:r w:rsidRPr="00F40B2B">
        <w:tab/>
        <w:t xml:space="preserve">В соответствии с Бюджетным кодексом Российской Федерации данная система контроля предполагает непрерывный цикл </w:t>
      </w:r>
      <w:proofErr w:type="gramStart"/>
      <w:r w:rsidRPr="00F40B2B">
        <w:t>контроля за</w:t>
      </w:r>
      <w:proofErr w:type="gramEnd"/>
      <w:r w:rsidRPr="00F40B2B">
        <w:t xml:space="preserve"> исполнением бюджета каждого финансового года, реализуемого на трех последовательных стадиях:</w:t>
      </w:r>
    </w:p>
    <w:p w:rsidR="00F40B2B" w:rsidRPr="00F40B2B" w:rsidRDefault="00F40B2B" w:rsidP="002124B0">
      <w:pPr>
        <w:jc w:val="both"/>
      </w:pPr>
      <w:r w:rsidRPr="00F40B2B">
        <w:t>- предварительного контроля проекта бюджетов на очередной финансовый год;</w:t>
      </w:r>
    </w:p>
    <w:p w:rsidR="00F40B2B" w:rsidRPr="00F40B2B" w:rsidRDefault="00F40B2B" w:rsidP="002124B0">
      <w:pPr>
        <w:jc w:val="both"/>
      </w:pPr>
      <w:r w:rsidRPr="00F40B2B">
        <w:t>- текущего контроля  в ходе исполнения бюджета текущего финансового года;</w:t>
      </w:r>
    </w:p>
    <w:p w:rsidR="00F40B2B" w:rsidRPr="00F40B2B" w:rsidRDefault="00F40B2B" w:rsidP="002124B0">
      <w:pPr>
        <w:jc w:val="both"/>
      </w:pPr>
      <w:r w:rsidRPr="00F40B2B">
        <w:t>- последующего контроля уже исполненного бюджета за отчетный финансовый год.</w:t>
      </w:r>
    </w:p>
    <w:p w:rsidR="00F40B2B" w:rsidRPr="00F40B2B" w:rsidRDefault="00F40B2B" w:rsidP="002124B0">
      <w:pPr>
        <w:jc w:val="both"/>
      </w:pPr>
    </w:p>
    <w:p w:rsidR="00F40B2B" w:rsidRPr="00F40B2B" w:rsidRDefault="00F40B2B" w:rsidP="002124B0">
      <w:pPr>
        <w:jc w:val="both"/>
      </w:pPr>
      <w:r w:rsidRPr="00F40B2B">
        <w:tab/>
        <w:t>В 2015</w:t>
      </w:r>
      <w:r w:rsidR="002124B0">
        <w:t xml:space="preserve"> </w:t>
      </w:r>
      <w:r w:rsidRPr="00F40B2B">
        <w:t>году контрольные полномочия Ревизионной комиссии распространялись на получателей бюджетных средств - исполнительные органы муниципальных образований Юргинского района.</w:t>
      </w:r>
    </w:p>
    <w:p w:rsidR="00F40B2B" w:rsidRPr="00F40B2B" w:rsidRDefault="00F40B2B" w:rsidP="002124B0">
      <w:pPr>
        <w:jc w:val="both"/>
      </w:pPr>
    </w:p>
    <w:p w:rsidR="00F40B2B" w:rsidRPr="00F40B2B" w:rsidRDefault="00F40B2B" w:rsidP="002124B0">
      <w:pPr>
        <w:jc w:val="both"/>
      </w:pPr>
      <w:r w:rsidRPr="00F40B2B">
        <w:tab/>
        <w:t xml:space="preserve">Приоритетным направлением в деятельности Ревизионной комиссии в 2015 году являлось:  </w:t>
      </w:r>
    </w:p>
    <w:p w:rsidR="00F40B2B" w:rsidRPr="00F40B2B" w:rsidRDefault="00F40B2B" w:rsidP="002124B0">
      <w:pPr>
        <w:jc w:val="both"/>
      </w:pPr>
      <w:r w:rsidRPr="00F40B2B">
        <w:t xml:space="preserve">- предотвращение и выявление нарушений при использовании средств бюджета; </w:t>
      </w:r>
    </w:p>
    <w:p w:rsidR="00F40B2B" w:rsidRPr="00F40B2B" w:rsidRDefault="00F40B2B" w:rsidP="002124B0">
      <w:pPr>
        <w:jc w:val="both"/>
      </w:pPr>
      <w:r w:rsidRPr="00F40B2B">
        <w:t xml:space="preserve"> - повышение эффективности качества контрольной и экспертно-аналитической работы;</w:t>
      </w:r>
    </w:p>
    <w:p w:rsidR="00F40B2B" w:rsidRPr="00F40B2B" w:rsidRDefault="00F40B2B" w:rsidP="00F40B2B">
      <w:pPr>
        <w:jc w:val="both"/>
      </w:pPr>
      <w:r w:rsidRPr="00F40B2B">
        <w:t xml:space="preserve">- изучение методических и нормативных правовых документов, необходимых для </w:t>
      </w:r>
      <w:proofErr w:type="gramStart"/>
      <w:r w:rsidRPr="00F40B2B">
        <w:t>контроля за</w:t>
      </w:r>
      <w:proofErr w:type="gramEnd"/>
      <w:r w:rsidRPr="00F40B2B">
        <w:t xml:space="preserve"> эффективностью использования бюджетных средств.</w:t>
      </w:r>
    </w:p>
    <w:p w:rsidR="00F40B2B" w:rsidRPr="00F40B2B" w:rsidRDefault="002124B0" w:rsidP="00F40B2B">
      <w:pPr>
        <w:jc w:val="both"/>
      </w:pPr>
      <w:r>
        <w:t xml:space="preserve">  </w:t>
      </w:r>
      <w:r>
        <w:tab/>
      </w:r>
      <w:r w:rsidR="00F40B2B" w:rsidRPr="00F40B2B">
        <w:t>Финансовый контроль осуществля</w:t>
      </w:r>
      <w:r>
        <w:t>лся</w:t>
      </w:r>
      <w:r w:rsidR="00F40B2B" w:rsidRPr="00F40B2B">
        <w:t xml:space="preserve">  Ревизионной   комиссией  путем проведения проверок и обследований.</w:t>
      </w:r>
    </w:p>
    <w:p w:rsidR="00F40B2B" w:rsidRPr="00F40B2B" w:rsidRDefault="00F40B2B" w:rsidP="00F40B2B">
      <w:pPr>
        <w:jc w:val="both"/>
      </w:pPr>
      <w:r w:rsidRPr="00F40B2B">
        <w:t> </w:t>
      </w:r>
    </w:p>
    <w:p w:rsidR="00F40B2B" w:rsidRPr="00F40B2B" w:rsidRDefault="00F40B2B" w:rsidP="00F40B2B">
      <w:pPr>
        <w:pStyle w:val="a7"/>
        <w:numPr>
          <w:ilvl w:val="0"/>
          <w:numId w:val="6"/>
        </w:numPr>
        <w:jc w:val="center"/>
        <w:rPr>
          <w:b/>
          <w:bCs/>
        </w:rPr>
      </w:pPr>
      <w:r w:rsidRPr="00F40B2B">
        <w:rPr>
          <w:b/>
          <w:bCs/>
        </w:rPr>
        <w:t>Основные итоги деятельности Ревизионной комиссии в 2015 году</w:t>
      </w:r>
    </w:p>
    <w:p w:rsidR="00F40B2B" w:rsidRPr="00F40B2B" w:rsidRDefault="00F40B2B" w:rsidP="00F40B2B">
      <w:pPr>
        <w:pStyle w:val="a7"/>
        <w:jc w:val="center"/>
      </w:pPr>
    </w:p>
    <w:p w:rsidR="00F40B2B" w:rsidRPr="00F40B2B" w:rsidRDefault="00F40B2B" w:rsidP="00F40B2B">
      <w:pPr>
        <w:jc w:val="both"/>
      </w:pPr>
      <w:r w:rsidRPr="00F40B2B">
        <w:tab/>
        <w:t>В отчетном периоде Ревизионная комиссия проводила свою деятельность в соответствии с Планом работы, разработанным ею самостоятельно и утвержденным  распоряжением  председателя Ревизионной комиссии от 13.02.2015 № 6.</w:t>
      </w:r>
    </w:p>
    <w:p w:rsidR="00F40B2B" w:rsidRPr="00F40B2B" w:rsidRDefault="00F40B2B" w:rsidP="00F40B2B">
      <w:pPr>
        <w:jc w:val="both"/>
      </w:pPr>
      <w:r w:rsidRPr="00F40B2B">
        <w:tab/>
        <w:t>Планом работы Ревизионной комиссии  на 2015 год предусмотрено 1 контрольно-ревизионное мероприятие  и   10 экспертно – аналитических  мероприятий.</w:t>
      </w:r>
    </w:p>
    <w:p w:rsidR="00F40B2B" w:rsidRPr="00F40B2B" w:rsidRDefault="00F40B2B" w:rsidP="00F40B2B">
      <w:pPr>
        <w:jc w:val="both"/>
      </w:pPr>
      <w:r w:rsidRPr="00F40B2B">
        <w:tab/>
        <w:t>В течение отчетного периода вносились изменения в план работы Ревизионной комиссии для проведения контрольных мероприятий по запросам Совета народных депутатов Юргинского района и главы Администрации Юргинского района.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</w:r>
      <w:proofErr w:type="gramStart"/>
      <w:r w:rsidRPr="00F40B2B">
        <w:t>Всего в 2015 году Ревизионной комиссией проведено 29  контрольно-ревизионных  и   экспертно – аналитических  мероприятия, из них:</w:t>
      </w:r>
      <w:proofErr w:type="gramEnd"/>
    </w:p>
    <w:p w:rsidR="00F40B2B" w:rsidRPr="00F40B2B" w:rsidRDefault="00F40B2B" w:rsidP="00F40B2B">
      <w:pPr>
        <w:jc w:val="both"/>
      </w:pPr>
      <w:r w:rsidRPr="00F40B2B">
        <w:t>- контрольно-ревизионных - 5 мероприятий;</w:t>
      </w:r>
    </w:p>
    <w:p w:rsidR="00F40B2B" w:rsidRPr="00F40B2B" w:rsidRDefault="00F40B2B" w:rsidP="00F40B2B">
      <w:pPr>
        <w:jc w:val="both"/>
      </w:pPr>
      <w:r w:rsidRPr="00F40B2B">
        <w:t xml:space="preserve">- </w:t>
      </w:r>
      <w:proofErr w:type="gramStart"/>
      <w:r w:rsidRPr="00F40B2B">
        <w:t>экспертно-аналитических</w:t>
      </w:r>
      <w:proofErr w:type="gramEnd"/>
      <w:r w:rsidRPr="00F40B2B">
        <w:t xml:space="preserve"> - 24 мероприятия.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pStyle w:val="a7"/>
        <w:numPr>
          <w:ilvl w:val="1"/>
          <w:numId w:val="6"/>
        </w:numPr>
        <w:jc w:val="center"/>
        <w:rPr>
          <w:b/>
        </w:rPr>
      </w:pPr>
      <w:r w:rsidRPr="00F40B2B">
        <w:rPr>
          <w:b/>
        </w:rPr>
        <w:t>Контрольно – ревизионные мероприятия</w:t>
      </w:r>
    </w:p>
    <w:p w:rsidR="00F40B2B" w:rsidRPr="00F40B2B" w:rsidRDefault="00F40B2B" w:rsidP="00F40B2B">
      <w:pPr>
        <w:pStyle w:val="a7"/>
        <w:ind w:left="810"/>
        <w:jc w:val="center"/>
        <w:rPr>
          <w:b/>
        </w:rPr>
      </w:pPr>
    </w:p>
    <w:p w:rsidR="00F40B2B" w:rsidRPr="00F40B2B" w:rsidRDefault="00F40B2B" w:rsidP="00F40B2B">
      <w:pPr>
        <w:jc w:val="both"/>
      </w:pPr>
      <w:r w:rsidRPr="00F40B2B">
        <w:tab/>
        <w:t xml:space="preserve">При проведении контрольно-ревизионных мероприятий общий объем проверенных бюджетных средств за отчетный период составил  </w:t>
      </w:r>
    </w:p>
    <w:p w:rsidR="00F40B2B" w:rsidRPr="00F40B2B" w:rsidRDefault="00F40B2B" w:rsidP="00F40B2B">
      <w:pPr>
        <w:jc w:val="both"/>
      </w:pPr>
      <w:r w:rsidRPr="00F40B2B">
        <w:tab/>
        <w:t>- 10 143,8  тыс. рублей.</w:t>
      </w:r>
    </w:p>
    <w:p w:rsidR="00F40B2B" w:rsidRPr="00F40B2B" w:rsidRDefault="00F40B2B" w:rsidP="00F40B2B">
      <w:pPr>
        <w:jc w:val="both"/>
      </w:pPr>
      <w:r w:rsidRPr="00F40B2B">
        <w:t>Охвачено контрольными мероприятиями  5 объектов из них:</w:t>
      </w:r>
    </w:p>
    <w:p w:rsidR="00F40B2B" w:rsidRPr="00F40B2B" w:rsidRDefault="00F40B2B" w:rsidP="00F40B2B">
      <w:pPr>
        <w:jc w:val="both"/>
      </w:pPr>
      <w:r w:rsidRPr="00F40B2B">
        <w:t xml:space="preserve">- 3 учреждения (Управление образования Юргинского муниципального района, МБУ Централизованная бухгалтерия образовательных учреждений Юргинского района, МБУ «Оздоровительный лагерь «Сосновый бор») </w:t>
      </w:r>
    </w:p>
    <w:p w:rsidR="00F40B2B" w:rsidRPr="00F40B2B" w:rsidRDefault="00F40B2B" w:rsidP="00F40B2B">
      <w:pPr>
        <w:jc w:val="both"/>
      </w:pPr>
      <w:r w:rsidRPr="00F40B2B">
        <w:t xml:space="preserve">- 2 исполнительных органа местного самоуправления (Администрации Юргинского и  </w:t>
      </w:r>
      <w:proofErr w:type="spellStart"/>
      <w:r w:rsidRPr="00F40B2B">
        <w:t>Новоромановского</w:t>
      </w:r>
      <w:proofErr w:type="spellEnd"/>
      <w:r w:rsidRPr="00F40B2B">
        <w:t xml:space="preserve"> сельских поселений).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 xml:space="preserve">Выявлено: </w:t>
      </w:r>
    </w:p>
    <w:p w:rsidR="00F40B2B" w:rsidRPr="00F40B2B" w:rsidRDefault="00F40B2B" w:rsidP="00F40B2B">
      <w:pPr>
        <w:jc w:val="both"/>
      </w:pPr>
      <w:r w:rsidRPr="00F40B2B">
        <w:t xml:space="preserve">- отсутствие нормативных документов, определяющих порядок установления персонального коэффициента (К-4) руководителям образовательных учреждений, </w:t>
      </w:r>
    </w:p>
    <w:p w:rsidR="00F40B2B" w:rsidRPr="00F40B2B" w:rsidRDefault="00F40B2B" w:rsidP="00F40B2B">
      <w:pPr>
        <w:jc w:val="both"/>
      </w:pPr>
      <w:r w:rsidRPr="00F40B2B">
        <w:t>- отсутствие нормативных документов, определяющих штатную численность работников централизованной бухгалтерии образовательных учреждений;</w:t>
      </w:r>
    </w:p>
    <w:p w:rsidR="00F40B2B" w:rsidRPr="00F40B2B" w:rsidRDefault="00F40B2B" w:rsidP="00F40B2B">
      <w:pPr>
        <w:jc w:val="both"/>
      </w:pPr>
      <w:r w:rsidRPr="00F40B2B">
        <w:t>- не своевременное внесение изменений в нормативные документы,  регулирующих деятельность централизованной бухгалтерии образовательных учреждений;</w:t>
      </w:r>
    </w:p>
    <w:p w:rsidR="00F40B2B" w:rsidRPr="00F40B2B" w:rsidRDefault="00F40B2B" w:rsidP="00F40B2B">
      <w:pPr>
        <w:jc w:val="both"/>
      </w:pPr>
      <w:r w:rsidRPr="00F40B2B">
        <w:t>- не востребованная штатная численность в централизованной бухгалтерии образовательных учреждений в количестве 4,75 единиц;</w:t>
      </w:r>
    </w:p>
    <w:p w:rsidR="00F40B2B" w:rsidRPr="00F40B2B" w:rsidRDefault="00F40B2B" w:rsidP="00F40B2B">
      <w:pPr>
        <w:jc w:val="both"/>
      </w:pPr>
      <w:r w:rsidRPr="00F40B2B">
        <w:t>- отсутствие положения по использованию денежных средств, полученных от оказания платных услуг, нормативных документов по регулированию деятельности в МБУ «Оздоровительный лагерь»;</w:t>
      </w:r>
    </w:p>
    <w:p w:rsidR="00F40B2B" w:rsidRPr="00F40B2B" w:rsidRDefault="00F40B2B" w:rsidP="00F40B2B">
      <w:pPr>
        <w:jc w:val="both"/>
      </w:pPr>
      <w:r w:rsidRPr="00F40B2B">
        <w:t xml:space="preserve">- отсутствие документов, подтверждающих необходимость произведенных расходов (МБУ «Оздоровительный лагерь», Администрация </w:t>
      </w:r>
      <w:proofErr w:type="spellStart"/>
      <w:r w:rsidRPr="00F40B2B">
        <w:t>Новоромановского</w:t>
      </w:r>
      <w:proofErr w:type="spellEnd"/>
      <w:r w:rsidRPr="00F40B2B">
        <w:t xml:space="preserve"> сельского поселения);</w:t>
      </w:r>
    </w:p>
    <w:p w:rsidR="00F40B2B" w:rsidRPr="00F40B2B" w:rsidRDefault="00F40B2B" w:rsidP="00F40B2B">
      <w:pPr>
        <w:jc w:val="both"/>
      </w:pPr>
      <w:r w:rsidRPr="00F40B2B">
        <w:t>- не своевременное внесение изменений в принятую муниципальную программу (Администрация Юргинского сельского поселения)</w:t>
      </w:r>
    </w:p>
    <w:p w:rsidR="00F40B2B" w:rsidRPr="00F40B2B" w:rsidRDefault="00F40B2B" w:rsidP="00F40B2B">
      <w:pPr>
        <w:jc w:val="both"/>
      </w:pPr>
      <w:r w:rsidRPr="00F40B2B">
        <w:t>- отсутствие учетной политики (Администрация Юргинского сельского поселения);</w:t>
      </w:r>
    </w:p>
    <w:p w:rsidR="00F40B2B" w:rsidRPr="00F40B2B" w:rsidRDefault="00F40B2B" w:rsidP="00F40B2B">
      <w:pPr>
        <w:jc w:val="both"/>
      </w:pPr>
      <w:r w:rsidRPr="00F40B2B">
        <w:t>- нарушение налогового законодательства по предоставлению стандартных вычетов (Администрация Юргинского сельского поселения);</w:t>
      </w:r>
    </w:p>
    <w:p w:rsidR="00F40B2B" w:rsidRPr="00F40B2B" w:rsidRDefault="00F40B2B" w:rsidP="00F40B2B">
      <w:pPr>
        <w:jc w:val="both"/>
      </w:pPr>
      <w:r w:rsidRPr="00F40B2B">
        <w:t>- отсутствие ведомственного контроля в образовательных учреждениях;</w:t>
      </w:r>
    </w:p>
    <w:p w:rsidR="00F40B2B" w:rsidRPr="00F40B2B" w:rsidRDefault="00F40B2B" w:rsidP="00F40B2B">
      <w:pPr>
        <w:jc w:val="both"/>
      </w:pPr>
      <w:r w:rsidRPr="00F40B2B">
        <w:t>- денежные средства в сумме 1,2 тыс</w:t>
      </w:r>
      <w:proofErr w:type="gramStart"/>
      <w:r w:rsidRPr="00F40B2B">
        <w:t>.р</w:t>
      </w:r>
      <w:proofErr w:type="gramEnd"/>
      <w:r w:rsidRPr="00F40B2B">
        <w:t>уб. использованы не в соответствии с полученной бюджетной классификацией, указанной в заявке на кассовый расход (МБУ «Оздоровительный лагерь»);</w:t>
      </w:r>
    </w:p>
    <w:p w:rsidR="00F40B2B" w:rsidRPr="00F40B2B" w:rsidRDefault="00F40B2B" w:rsidP="00F40B2B">
      <w:pPr>
        <w:jc w:val="both"/>
      </w:pPr>
      <w:r w:rsidRPr="00F40B2B">
        <w:lastRenderedPageBreak/>
        <w:t xml:space="preserve">- нарушения расчетов с подотчетными лицами в администрации </w:t>
      </w:r>
      <w:proofErr w:type="spellStart"/>
      <w:r w:rsidRPr="00F40B2B">
        <w:t>Новоромановского</w:t>
      </w:r>
      <w:proofErr w:type="spellEnd"/>
      <w:r w:rsidRPr="00F40B2B">
        <w:t xml:space="preserve"> сельского поселения</w:t>
      </w:r>
      <w:r w:rsidR="002124B0">
        <w:t>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>Ревизионная комиссия по результатам проведения контрольных мероприятий направила 5 представлений  для принятия мер по устранению выявленных нарушений и недостатков, а также мер по пресечению, устранению и предупреждению нарушений. Материалы контрольных мероприятий, проведенных по запросам, переданы в Совет народных депутатов и главе Юргинского муниципального района.</w:t>
      </w:r>
    </w:p>
    <w:p w:rsidR="00F40B2B" w:rsidRPr="00F40B2B" w:rsidRDefault="00F40B2B" w:rsidP="00F40B2B">
      <w:pPr>
        <w:jc w:val="both"/>
      </w:pPr>
      <w:r w:rsidRPr="00F40B2B">
        <w:tab/>
      </w:r>
    </w:p>
    <w:p w:rsidR="00F40B2B" w:rsidRPr="00F40B2B" w:rsidRDefault="00F40B2B" w:rsidP="00F40B2B">
      <w:pPr>
        <w:jc w:val="center"/>
        <w:rPr>
          <w:b/>
        </w:rPr>
      </w:pPr>
      <w:r w:rsidRPr="00F40B2B">
        <w:rPr>
          <w:b/>
        </w:rPr>
        <w:t>3.2. Экспертно-аналитические мероприятия</w:t>
      </w:r>
    </w:p>
    <w:p w:rsidR="00F40B2B" w:rsidRPr="00F40B2B" w:rsidRDefault="00F40B2B" w:rsidP="00F40B2B">
      <w:pPr>
        <w:jc w:val="center"/>
        <w:rPr>
          <w:b/>
        </w:rPr>
      </w:pPr>
    </w:p>
    <w:p w:rsidR="00F40B2B" w:rsidRPr="00F40B2B" w:rsidRDefault="00F40B2B" w:rsidP="00F40B2B">
      <w:pPr>
        <w:jc w:val="both"/>
      </w:pPr>
      <w:r w:rsidRPr="00F40B2B">
        <w:tab/>
        <w:t>Общий объем бюджетных средств  проверенных при осуществлении экспертно-аналитических мероприятий за отчетный период составил  - 1 520 393,40 тыс. рублей, в т.ч. экспертиза проектов бюджета – 658 899,4 тыс</w:t>
      </w:r>
      <w:proofErr w:type="gramStart"/>
      <w:r w:rsidRPr="00F40B2B">
        <w:t>.р</w:t>
      </w:r>
      <w:proofErr w:type="gramEnd"/>
      <w:r w:rsidRPr="00F40B2B">
        <w:t>уб., экспертиза годовых отчетов – 861 494,0 тыс.рублей</w:t>
      </w:r>
    </w:p>
    <w:p w:rsidR="00F40B2B" w:rsidRPr="00F40B2B" w:rsidRDefault="00F40B2B" w:rsidP="00F40B2B">
      <w:pPr>
        <w:jc w:val="both"/>
      </w:pPr>
      <w:r w:rsidRPr="00F40B2B">
        <w:tab/>
        <w:t>Охвачено экспертно-аналитическими мероприятиями   10 муниципальных образований, в том числе  муниципальный район и 9 сельских поселений Юргинского района.</w:t>
      </w:r>
    </w:p>
    <w:p w:rsidR="00F40B2B" w:rsidRPr="00F40B2B" w:rsidRDefault="00F40B2B" w:rsidP="00F40B2B">
      <w:pPr>
        <w:jc w:val="both"/>
      </w:pPr>
      <w:r w:rsidRPr="00F40B2B">
        <w:t> </w:t>
      </w:r>
    </w:p>
    <w:p w:rsidR="00F40B2B" w:rsidRPr="00F40B2B" w:rsidRDefault="00F40B2B" w:rsidP="00F40B2B">
      <w:pPr>
        <w:jc w:val="both"/>
      </w:pPr>
      <w:r w:rsidRPr="00F40B2B">
        <w:tab/>
        <w:t>Экспертно-аналитические мероприятия в 2015 году были  направлены на обеспечение единой системы контроля, реализуемого на двух последовательных стадиях:</w:t>
      </w:r>
    </w:p>
    <w:p w:rsidR="00F40B2B" w:rsidRPr="00F40B2B" w:rsidRDefault="00F40B2B" w:rsidP="00F40B2B">
      <w:pPr>
        <w:jc w:val="both"/>
      </w:pPr>
      <w:r w:rsidRPr="00F40B2B">
        <w:t> - предварительного контроля -  в рамках проведения экспертиз  проектов  решений о  бюджете  на 2016год</w:t>
      </w:r>
      <w:proofErr w:type="gramStart"/>
      <w:r w:rsidRPr="00F40B2B">
        <w:t xml:space="preserve"> ;</w:t>
      </w:r>
      <w:proofErr w:type="gramEnd"/>
    </w:p>
    <w:p w:rsidR="00F40B2B" w:rsidRPr="00F40B2B" w:rsidRDefault="00F40B2B" w:rsidP="00F40B2B">
      <w:pPr>
        <w:jc w:val="both"/>
      </w:pPr>
      <w:r w:rsidRPr="00F40B2B">
        <w:t> - последующего контроля – в рамках проведения внешней проверки годовых отчетов об  исполнении бюджета  за 2014 год.</w:t>
      </w:r>
    </w:p>
    <w:p w:rsidR="00F40B2B" w:rsidRPr="00F40B2B" w:rsidRDefault="00F40B2B" w:rsidP="00F40B2B">
      <w:pPr>
        <w:jc w:val="both"/>
      </w:pPr>
      <w:r w:rsidRPr="00F40B2B">
        <w:tab/>
        <w:t>Для непосредственной реализации этих задач были  проведены в рамках предварительного контроля 10 экспертно-аналитических мероприятий,  в том числе:</w:t>
      </w:r>
    </w:p>
    <w:p w:rsidR="00F40B2B" w:rsidRPr="00F40B2B" w:rsidRDefault="00F40B2B" w:rsidP="00F40B2B">
      <w:pPr>
        <w:jc w:val="both"/>
      </w:pPr>
      <w:r w:rsidRPr="00F40B2B">
        <w:t>- экспертиза и подготовка экспертного заключения на проект решения о бюджете Юргинского района на 2016 год;</w:t>
      </w:r>
    </w:p>
    <w:p w:rsidR="00F40B2B" w:rsidRPr="00F40B2B" w:rsidRDefault="00F40B2B" w:rsidP="00F40B2B">
      <w:pPr>
        <w:jc w:val="both"/>
      </w:pPr>
      <w:r w:rsidRPr="00F40B2B">
        <w:t xml:space="preserve">- экспертиза и подготовка экспертных заключений на  проекты решений о бюджете  на 2016 год  9 сельских поселений Юргинского района, в том числе: </w:t>
      </w:r>
      <w:proofErr w:type="spellStart"/>
      <w:r w:rsidRPr="00F40B2B">
        <w:t>Арлюкское</w:t>
      </w:r>
      <w:proofErr w:type="spellEnd"/>
      <w:r w:rsidRPr="00F40B2B">
        <w:t xml:space="preserve">, </w:t>
      </w:r>
      <w:proofErr w:type="spellStart"/>
      <w:r w:rsidRPr="00F40B2B">
        <w:t>Новоромановское</w:t>
      </w:r>
      <w:proofErr w:type="spellEnd"/>
      <w:r w:rsidRPr="00F40B2B">
        <w:t xml:space="preserve">, </w:t>
      </w:r>
      <w:proofErr w:type="spellStart"/>
      <w:r w:rsidRPr="00F40B2B">
        <w:t>Попереченское</w:t>
      </w:r>
      <w:proofErr w:type="spellEnd"/>
      <w:r w:rsidRPr="00F40B2B">
        <w:t xml:space="preserve">, </w:t>
      </w:r>
      <w:proofErr w:type="spellStart"/>
      <w:r w:rsidRPr="00F40B2B">
        <w:t>Проскоковское</w:t>
      </w:r>
      <w:proofErr w:type="spellEnd"/>
      <w:r w:rsidRPr="00F40B2B">
        <w:t>, Лебяжье-</w:t>
      </w:r>
      <w:proofErr w:type="spellStart"/>
      <w:r w:rsidRPr="00F40B2B">
        <w:t>Асановское</w:t>
      </w:r>
      <w:proofErr w:type="spellEnd"/>
      <w:r w:rsidRPr="00F40B2B">
        <w:t xml:space="preserve">, </w:t>
      </w:r>
      <w:proofErr w:type="spellStart"/>
      <w:r w:rsidRPr="00F40B2B">
        <w:t>Тальское</w:t>
      </w:r>
      <w:proofErr w:type="spellEnd"/>
      <w:r w:rsidRPr="00F40B2B">
        <w:t xml:space="preserve">, Юргинское, </w:t>
      </w:r>
      <w:proofErr w:type="spellStart"/>
      <w:r w:rsidRPr="00F40B2B">
        <w:t>Зеледеевское</w:t>
      </w:r>
      <w:proofErr w:type="spellEnd"/>
      <w:r w:rsidRPr="00F40B2B">
        <w:t>, Мальцевское.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</w:r>
      <w:proofErr w:type="gramStart"/>
      <w:r w:rsidRPr="00F40B2B">
        <w:t>В рамках  предварительного контроля за  формированием бюджета была проведена экспертиза проекта решения о бюджете Юргинского района на 2016 год, а также муниципальных правовых актов и иных документов, представленных одновременно с проектом, по вопросам  обоснованности  доходных и расходных статей, дефицита бюджета, правомерностью  принятия бюджетных обязательств установленных федеральными, региональными и местными нормативными правовыми актам затрагивающими вопросы бюджета и финансов, а также управления</w:t>
      </w:r>
      <w:proofErr w:type="gramEnd"/>
      <w:r w:rsidRPr="00F40B2B">
        <w:t xml:space="preserve"> и распоряжения муниципальной собственностью.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 xml:space="preserve">По результатам проведенной экспертизы установлено, что в целом  основные параметры бюджета соответствовали  требованиям бюджетного законодательства. 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>В рамках последующего контроля в 2015 году проведена внешняя проверка отчетов об исполнении бюджета  10 муниципальных образований Юргинского района,  в том числе:</w:t>
      </w:r>
    </w:p>
    <w:p w:rsidR="00F40B2B" w:rsidRPr="00F40B2B" w:rsidRDefault="00F40B2B" w:rsidP="00F40B2B">
      <w:pPr>
        <w:jc w:val="both"/>
      </w:pPr>
      <w:r w:rsidRPr="00F40B2B">
        <w:t>- экспертиза годового отчета об исполнении бюджета Юргинского района за 2014 год;</w:t>
      </w:r>
    </w:p>
    <w:p w:rsidR="00F40B2B" w:rsidRPr="00F40B2B" w:rsidRDefault="00F40B2B" w:rsidP="00F40B2B">
      <w:pPr>
        <w:jc w:val="both"/>
      </w:pPr>
      <w:r w:rsidRPr="00F40B2B">
        <w:lastRenderedPageBreak/>
        <w:t xml:space="preserve">- экспертиза годовых  отчетов об исполнении бюджета 9 сельских поселений Юргинского района за 2014 год, в том </w:t>
      </w:r>
      <w:proofErr w:type="spellStart"/>
      <w:r w:rsidRPr="00F40B2B">
        <w:t>числе</w:t>
      </w:r>
      <w:proofErr w:type="gramStart"/>
      <w:r w:rsidRPr="00F40B2B">
        <w:t>:А</w:t>
      </w:r>
      <w:proofErr w:type="gramEnd"/>
      <w:r w:rsidRPr="00F40B2B">
        <w:t>рлюкское</w:t>
      </w:r>
      <w:proofErr w:type="spellEnd"/>
      <w:r w:rsidRPr="00F40B2B">
        <w:t xml:space="preserve">, </w:t>
      </w:r>
      <w:proofErr w:type="spellStart"/>
      <w:r w:rsidRPr="00F40B2B">
        <w:t>Новоромановское</w:t>
      </w:r>
      <w:proofErr w:type="spellEnd"/>
      <w:r w:rsidRPr="00F40B2B">
        <w:t xml:space="preserve">, </w:t>
      </w:r>
      <w:proofErr w:type="spellStart"/>
      <w:r w:rsidRPr="00F40B2B">
        <w:t>Попереченское</w:t>
      </w:r>
      <w:proofErr w:type="spellEnd"/>
      <w:r w:rsidRPr="00F40B2B">
        <w:t xml:space="preserve">, </w:t>
      </w:r>
      <w:proofErr w:type="spellStart"/>
      <w:r w:rsidRPr="00F40B2B">
        <w:t>Проскоковское</w:t>
      </w:r>
      <w:proofErr w:type="spellEnd"/>
      <w:r w:rsidRPr="00F40B2B">
        <w:t>, Лебяжье-</w:t>
      </w:r>
      <w:proofErr w:type="spellStart"/>
      <w:r w:rsidRPr="00F40B2B">
        <w:t>Асановское</w:t>
      </w:r>
      <w:proofErr w:type="spellEnd"/>
      <w:r w:rsidRPr="00F40B2B">
        <w:t xml:space="preserve">, </w:t>
      </w:r>
      <w:proofErr w:type="spellStart"/>
      <w:r w:rsidRPr="00F40B2B">
        <w:t>Тальское</w:t>
      </w:r>
      <w:proofErr w:type="spellEnd"/>
      <w:r w:rsidRPr="00F40B2B">
        <w:t xml:space="preserve">, Юргинское, </w:t>
      </w:r>
      <w:proofErr w:type="spellStart"/>
      <w:r w:rsidRPr="00F40B2B">
        <w:t>Зеледеевское</w:t>
      </w:r>
      <w:proofErr w:type="spellEnd"/>
      <w:r w:rsidRPr="00F40B2B">
        <w:t>, Мальцевское.</w:t>
      </w:r>
    </w:p>
    <w:p w:rsidR="00F40B2B" w:rsidRPr="00F40B2B" w:rsidRDefault="00F40B2B" w:rsidP="00F40B2B">
      <w:pPr>
        <w:jc w:val="both"/>
      </w:pPr>
    </w:p>
    <w:p w:rsidR="00F40B2B" w:rsidRPr="00F40B2B" w:rsidRDefault="00F40B2B" w:rsidP="00F40B2B">
      <w:pPr>
        <w:jc w:val="both"/>
      </w:pPr>
      <w:r w:rsidRPr="00F40B2B">
        <w:tab/>
        <w:t>Подготовка заключений на годовой отчет об исполнении бюджета за 2014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F40B2B" w:rsidRPr="00F40B2B" w:rsidRDefault="00F40B2B" w:rsidP="00F40B2B">
      <w:pPr>
        <w:jc w:val="both"/>
      </w:pPr>
      <w:r w:rsidRPr="00F40B2B">
        <w:tab/>
        <w:t>В экспертном заключении на отчет об исполнении бюджета Юргинского района  за 2014 год было отмечено, что соблюдение законодательства при составлении проекта решения об исполнении бюджета  и  исполнения бюджета района,  в целом произведено согласно требованиям бюджетного законодательства Российской Федерации, Положения «О бюджетном процессе  в муниципальном образовании Юргинского района»,</w:t>
      </w:r>
    </w:p>
    <w:p w:rsidR="00F40B2B" w:rsidRPr="00F40B2B" w:rsidRDefault="00F40B2B" w:rsidP="00F40B2B">
      <w:pPr>
        <w:jc w:val="both"/>
      </w:pPr>
      <w:r w:rsidRPr="00F40B2B">
        <w:t> </w:t>
      </w:r>
    </w:p>
    <w:p w:rsidR="00F40B2B" w:rsidRPr="00F40B2B" w:rsidRDefault="00F40B2B" w:rsidP="00F40B2B">
      <w:pPr>
        <w:pStyle w:val="a7"/>
        <w:numPr>
          <w:ilvl w:val="0"/>
          <w:numId w:val="6"/>
        </w:numPr>
        <w:jc w:val="center"/>
      </w:pPr>
      <w:r w:rsidRPr="00F40B2B">
        <w:rPr>
          <w:b/>
          <w:bCs/>
        </w:rPr>
        <w:t>Основные выводы</w:t>
      </w:r>
      <w:r w:rsidRPr="00F40B2B">
        <w:t> </w:t>
      </w:r>
    </w:p>
    <w:p w:rsidR="00F40B2B" w:rsidRPr="00F40B2B" w:rsidRDefault="00F40B2B" w:rsidP="00F40B2B">
      <w:pPr>
        <w:pStyle w:val="a7"/>
        <w:jc w:val="center"/>
      </w:pPr>
    </w:p>
    <w:p w:rsidR="00F40B2B" w:rsidRPr="00F40B2B" w:rsidRDefault="00F40B2B" w:rsidP="00F40B2B">
      <w:pPr>
        <w:jc w:val="both"/>
      </w:pPr>
      <w:r w:rsidRPr="00F40B2B">
        <w:tab/>
        <w:t>Проведенными проверками установлено в целом соответствие расходования бюджетных средств действующему федеральному, областному законодательству и нормативным правовым актам органов местного самоуправления муниципальных образований Юргинского района,  в основном выявленные нарушения приводились в соответствие в ходе проверки  и по окончанию  проведения проверки.</w:t>
      </w:r>
    </w:p>
    <w:p w:rsidR="00F40B2B" w:rsidRPr="00F40B2B" w:rsidRDefault="00F40B2B" w:rsidP="00F40B2B">
      <w:pPr>
        <w:jc w:val="both"/>
      </w:pPr>
      <w:r w:rsidRPr="00F40B2B">
        <w:tab/>
        <w:t>В период проведения контрольных и экспертно-аналитических мероприятий Ревизионной комиссией одновременно оказывалась практическая помощь проверяемым  организациям в правильности ведения бухгалтерского учета, устранения недостатков нормативной правовой базы используемой в процессе  подготовки проектов и исполнения бюджета.</w:t>
      </w:r>
    </w:p>
    <w:p w:rsidR="00F40B2B" w:rsidRPr="00F40B2B" w:rsidRDefault="00F40B2B" w:rsidP="00F40B2B">
      <w:pPr>
        <w:jc w:val="both"/>
      </w:pPr>
      <w:r w:rsidRPr="00F40B2B">
        <w:tab/>
      </w:r>
      <w:proofErr w:type="gramStart"/>
      <w:r w:rsidRPr="00F40B2B">
        <w:t>Приоритетные направления дальнейшей деятельности Ревизионной комиссии  - прежде всего, проверка достоверности  отчета  об исполнении бюджета муниципальных образований  Юргинского района за   2015  г., работа по постепенному внедрению аудита эффективности, концентрация внимания на оценке результативности использования бюджетных средств и муниципальной собственности, а также максимальное исполнение представлений об устранении выявленных нарушений, направленных в адрес руководителей проверяемых  органов местного самоуправления, учреждений и предприятий.</w:t>
      </w:r>
      <w:proofErr w:type="gramEnd"/>
    </w:p>
    <w:p w:rsidR="00F40B2B" w:rsidRPr="00F40B2B" w:rsidRDefault="00F40B2B" w:rsidP="00F40B2B">
      <w:pPr>
        <w:jc w:val="both"/>
      </w:pPr>
      <w:r w:rsidRPr="00F40B2B">
        <w:tab/>
        <w:t>В 2016  году   Ревизионная   комиссия  продолжит свою  деятельность  с учетом новых задач и требований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40B2B" w:rsidRDefault="00F40B2B" w:rsidP="00F40B2B"/>
    <w:p w:rsidR="002124B0" w:rsidRDefault="002124B0" w:rsidP="00F40B2B"/>
    <w:p w:rsidR="002124B0" w:rsidRPr="00F40B2B" w:rsidRDefault="002124B0" w:rsidP="00F40B2B"/>
    <w:p w:rsidR="00F40B2B" w:rsidRPr="00F40B2B" w:rsidRDefault="00F40B2B" w:rsidP="00F40B2B">
      <w:pPr>
        <w:pStyle w:val="a8"/>
        <w:rPr>
          <w:rFonts w:cs="Times New Roman"/>
          <w:szCs w:val="24"/>
          <w:lang w:eastAsia="ru-RU"/>
        </w:rPr>
      </w:pPr>
      <w:r w:rsidRPr="00F40B2B">
        <w:rPr>
          <w:rFonts w:cs="Times New Roman"/>
          <w:szCs w:val="24"/>
          <w:lang w:eastAsia="ru-RU"/>
        </w:rPr>
        <w:t>Председатель</w:t>
      </w:r>
    </w:p>
    <w:p w:rsidR="00F40B2B" w:rsidRPr="00F40B2B" w:rsidRDefault="00F40B2B" w:rsidP="00F40B2B">
      <w:pPr>
        <w:pStyle w:val="a8"/>
        <w:rPr>
          <w:rFonts w:cs="Times New Roman"/>
          <w:szCs w:val="24"/>
          <w:lang w:eastAsia="ru-RU"/>
        </w:rPr>
      </w:pPr>
      <w:r w:rsidRPr="00F40B2B">
        <w:rPr>
          <w:rFonts w:cs="Times New Roman"/>
          <w:szCs w:val="24"/>
          <w:lang w:eastAsia="ru-RU"/>
        </w:rPr>
        <w:t xml:space="preserve">Ревизионной комиссии Юргинского </w:t>
      </w:r>
    </w:p>
    <w:p w:rsidR="00F40B2B" w:rsidRPr="00F40B2B" w:rsidRDefault="00F40B2B" w:rsidP="00F40B2B">
      <w:pPr>
        <w:ind w:left="360" w:hanging="360"/>
        <w:rPr>
          <w:color w:val="000000" w:themeColor="text1"/>
        </w:rPr>
      </w:pPr>
      <w:r w:rsidRPr="00F40B2B">
        <w:t>муниципального района</w:t>
      </w:r>
      <w:r w:rsidRPr="00F40B2B">
        <w:tab/>
      </w:r>
      <w:r>
        <w:t xml:space="preserve">                                                                            </w:t>
      </w:r>
      <w:r w:rsidRPr="00F40B2B">
        <w:t>Г.В.</w:t>
      </w:r>
      <w:r>
        <w:t>Романенко</w:t>
      </w:r>
    </w:p>
    <w:sectPr w:rsidR="00F40B2B" w:rsidRPr="00F40B2B" w:rsidSect="00D506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59" w:rsidRDefault="00FB4D59">
      <w:r>
        <w:separator/>
      </w:r>
    </w:p>
  </w:endnote>
  <w:endnote w:type="continuationSeparator" w:id="0">
    <w:p w:rsidR="00FB4D59" w:rsidRDefault="00F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A2">
      <w:rPr>
        <w:rStyle w:val="a5"/>
        <w:noProof/>
      </w:rPr>
      <w:t>4</w: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59" w:rsidRDefault="00FB4D59">
      <w:r>
        <w:separator/>
      </w:r>
    </w:p>
  </w:footnote>
  <w:footnote w:type="continuationSeparator" w:id="0">
    <w:p w:rsidR="00FB4D59" w:rsidRDefault="00FB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102002"/>
    <w:multiLevelType w:val="multilevel"/>
    <w:tmpl w:val="2B4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3669"/>
    <w:rsid w:val="00013795"/>
    <w:rsid w:val="00034A8F"/>
    <w:rsid w:val="00041F56"/>
    <w:rsid w:val="00054726"/>
    <w:rsid w:val="00062B1A"/>
    <w:rsid w:val="00065338"/>
    <w:rsid w:val="0007589B"/>
    <w:rsid w:val="00076A5D"/>
    <w:rsid w:val="00082A74"/>
    <w:rsid w:val="00090EA7"/>
    <w:rsid w:val="00095E80"/>
    <w:rsid w:val="000A77E3"/>
    <w:rsid w:val="000B0231"/>
    <w:rsid w:val="000B67C6"/>
    <w:rsid w:val="000C41C4"/>
    <w:rsid w:val="000F5B94"/>
    <w:rsid w:val="00135518"/>
    <w:rsid w:val="00143EA3"/>
    <w:rsid w:val="001573D6"/>
    <w:rsid w:val="0015749F"/>
    <w:rsid w:val="0017578F"/>
    <w:rsid w:val="001829B2"/>
    <w:rsid w:val="00196EA2"/>
    <w:rsid w:val="001B4089"/>
    <w:rsid w:val="001C44C7"/>
    <w:rsid w:val="001D3542"/>
    <w:rsid w:val="001D693B"/>
    <w:rsid w:val="00201EF2"/>
    <w:rsid w:val="002124B0"/>
    <w:rsid w:val="002146AE"/>
    <w:rsid w:val="00227A21"/>
    <w:rsid w:val="00242433"/>
    <w:rsid w:val="00261E17"/>
    <w:rsid w:val="00265407"/>
    <w:rsid w:val="002666B6"/>
    <w:rsid w:val="00273C4F"/>
    <w:rsid w:val="002A280F"/>
    <w:rsid w:val="002B5F50"/>
    <w:rsid w:val="002C43CC"/>
    <w:rsid w:val="002E2311"/>
    <w:rsid w:val="002E6195"/>
    <w:rsid w:val="002F4312"/>
    <w:rsid w:val="002F5860"/>
    <w:rsid w:val="00302EA4"/>
    <w:rsid w:val="0030545F"/>
    <w:rsid w:val="003112D8"/>
    <w:rsid w:val="00312805"/>
    <w:rsid w:val="00320320"/>
    <w:rsid w:val="0032294A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D0699"/>
    <w:rsid w:val="003E08A7"/>
    <w:rsid w:val="003E2A3D"/>
    <w:rsid w:val="003F10BF"/>
    <w:rsid w:val="003F26C4"/>
    <w:rsid w:val="004063CD"/>
    <w:rsid w:val="00412962"/>
    <w:rsid w:val="0041322C"/>
    <w:rsid w:val="0042061D"/>
    <w:rsid w:val="00431F51"/>
    <w:rsid w:val="00442539"/>
    <w:rsid w:val="004545EE"/>
    <w:rsid w:val="00455D6D"/>
    <w:rsid w:val="004570B5"/>
    <w:rsid w:val="00472020"/>
    <w:rsid w:val="00473600"/>
    <w:rsid w:val="004825EF"/>
    <w:rsid w:val="00491369"/>
    <w:rsid w:val="0049719F"/>
    <w:rsid w:val="004A1092"/>
    <w:rsid w:val="004A5D9C"/>
    <w:rsid w:val="004B2BAA"/>
    <w:rsid w:val="004C57BD"/>
    <w:rsid w:val="004C76D4"/>
    <w:rsid w:val="004E0F10"/>
    <w:rsid w:val="004E2375"/>
    <w:rsid w:val="0051344A"/>
    <w:rsid w:val="0051375A"/>
    <w:rsid w:val="00541E62"/>
    <w:rsid w:val="00546C70"/>
    <w:rsid w:val="0054709A"/>
    <w:rsid w:val="005814BF"/>
    <w:rsid w:val="00582977"/>
    <w:rsid w:val="005914CD"/>
    <w:rsid w:val="00593F96"/>
    <w:rsid w:val="00595497"/>
    <w:rsid w:val="005A450F"/>
    <w:rsid w:val="005A515C"/>
    <w:rsid w:val="005B2DDD"/>
    <w:rsid w:val="005C4ADA"/>
    <w:rsid w:val="005C4EC3"/>
    <w:rsid w:val="005F1035"/>
    <w:rsid w:val="006022ED"/>
    <w:rsid w:val="0061209B"/>
    <w:rsid w:val="00615BD3"/>
    <w:rsid w:val="00622B54"/>
    <w:rsid w:val="00663737"/>
    <w:rsid w:val="0067137A"/>
    <w:rsid w:val="00676F00"/>
    <w:rsid w:val="00695D96"/>
    <w:rsid w:val="00696BCB"/>
    <w:rsid w:val="006A2D39"/>
    <w:rsid w:val="006B6CE5"/>
    <w:rsid w:val="006C0FAF"/>
    <w:rsid w:val="006C6988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903"/>
    <w:rsid w:val="0077612B"/>
    <w:rsid w:val="007A3995"/>
    <w:rsid w:val="007B3037"/>
    <w:rsid w:val="007B77ED"/>
    <w:rsid w:val="007C7040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83E94"/>
    <w:rsid w:val="00985B14"/>
    <w:rsid w:val="00996594"/>
    <w:rsid w:val="009A7A4C"/>
    <w:rsid w:val="009B7D68"/>
    <w:rsid w:val="009C02BF"/>
    <w:rsid w:val="009C41B5"/>
    <w:rsid w:val="009E11EB"/>
    <w:rsid w:val="00A107FD"/>
    <w:rsid w:val="00A36673"/>
    <w:rsid w:val="00A46B58"/>
    <w:rsid w:val="00A50217"/>
    <w:rsid w:val="00A81B2C"/>
    <w:rsid w:val="00A8761D"/>
    <w:rsid w:val="00AA34F4"/>
    <w:rsid w:val="00AB7215"/>
    <w:rsid w:val="00AC5CFA"/>
    <w:rsid w:val="00AE7198"/>
    <w:rsid w:val="00AF66CF"/>
    <w:rsid w:val="00B06BE7"/>
    <w:rsid w:val="00B133AB"/>
    <w:rsid w:val="00B34EAA"/>
    <w:rsid w:val="00B354ED"/>
    <w:rsid w:val="00B44A2A"/>
    <w:rsid w:val="00B50E3B"/>
    <w:rsid w:val="00B60144"/>
    <w:rsid w:val="00B653D8"/>
    <w:rsid w:val="00B657E5"/>
    <w:rsid w:val="00B76F74"/>
    <w:rsid w:val="00B77468"/>
    <w:rsid w:val="00B9335D"/>
    <w:rsid w:val="00BA6130"/>
    <w:rsid w:val="00BA7305"/>
    <w:rsid w:val="00BB67E0"/>
    <w:rsid w:val="00BE1E18"/>
    <w:rsid w:val="00BE5103"/>
    <w:rsid w:val="00BF2183"/>
    <w:rsid w:val="00C02117"/>
    <w:rsid w:val="00C038A0"/>
    <w:rsid w:val="00C073B7"/>
    <w:rsid w:val="00C16515"/>
    <w:rsid w:val="00C319EA"/>
    <w:rsid w:val="00C35955"/>
    <w:rsid w:val="00C42ABF"/>
    <w:rsid w:val="00C443A9"/>
    <w:rsid w:val="00C60E11"/>
    <w:rsid w:val="00CB1423"/>
    <w:rsid w:val="00CD1447"/>
    <w:rsid w:val="00CD5146"/>
    <w:rsid w:val="00D113D0"/>
    <w:rsid w:val="00D1479E"/>
    <w:rsid w:val="00D20ADB"/>
    <w:rsid w:val="00D30987"/>
    <w:rsid w:val="00D33CF6"/>
    <w:rsid w:val="00D34888"/>
    <w:rsid w:val="00D3727B"/>
    <w:rsid w:val="00D505A5"/>
    <w:rsid w:val="00D50645"/>
    <w:rsid w:val="00D521BD"/>
    <w:rsid w:val="00D716EC"/>
    <w:rsid w:val="00D71FC8"/>
    <w:rsid w:val="00D733A5"/>
    <w:rsid w:val="00D831D8"/>
    <w:rsid w:val="00DC164A"/>
    <w:rsid w:val="00DC6108"/>
    <w:rsid w:val="00E07CD2"/>
    <w:rsid w:val="00E3166B"/>
    <w:rsid w:val="00E41259"/>
    <w:rsid w:val="00E4458F"/>
    <w:rsid w:val="00E65F25"/>
    <w:rsid w:val="00E668C3"/>
    <w:rsid w:val="00E67E82"/>
    <w:rsid w:val="00E70A88"/>
    <w:rsid w:val="00E83ADE"/>
    <w:rsid w:val="00EA0074"/>
    <w:rsid w:val="00EA3E4B"/>
    <w:rsid w:val="00EA5515"/>
    <w:rsid w:val="00EA55A1"/>
    <w:rsid w:val="00EA6E6A"/>
    <w:rsid w:val="00ED1873"/>
    <w:rsid w:val="00ED56A2"/>
    <w:rsid w:val="00EF04AA"/>
    <w:rsid w:val="00F05BBF"/>
    <w:rsid w:val="00F10F27"/>
    <w:rsid w:val="00F110B3"/>
    <w:rsid w:val="00F40100"/>
    <w:rsid w:val="00F40B2B"/>
    <w:rsid w:val="00F46827"/>
    <w:rsid w:val="00F80B3A"/>
    <w:rsid w:val="00F91344"/>
    <w:rsid w:val="00FB3E21"/>
    <w:rsid w:val="00FB458C"/>
    <w:rsid w:val="00FB4D59"/>
    <w:rsid w:val="00FC5356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RevKom</cp:lastModifiedBy>
  <cp:revision>14</cp:revision>
  <cp:lastPrinted>2016-02-01T06:25:00Z</cp:lastPrinted>
  <dcterms:created xsi:type="dcterms:W3CDTF">2015-12-14T09:52:00Z</dcterms:created>
  <dcterms:modified xsi:type="dcterms:W3CDTF">2016-04-18T03:10:00Z</dcterms:modified>
</cp:coreProperties>
</file>