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7" w:rsidRPr="000F0897" w:rsidRDefault="000F0897" w:rsidP="000F089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F0897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0F0897" w:rsidRPr="000F0897" w:rsidRDefault="000F0897" w:rsidP="000F089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F0897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0F0897" w:rsidRPr="000F0897" w:rsidRDefault="000F0897" w:rsidP="000F089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F0897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0F0897" w:rsidRPr="000F0897" w:rsidRDefault="000F0897" w:rsidP="000F089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0F0897">
        <w:rPr>
          <w:rFonts w:ascii="Arial" w:hAnsi="Arial" w:cs="Arial"/>
          <w:b/>
          <w:sz w:val="32"/>
          <w:szCs w:val="32"/>
          <w:lang w:val="ru-RU"/>
        </w:rPr>
        <w:tab/>
      </w:r>
      <w:r w:rsidRPr="000F0897">
        <w:rPr>
          <w:rFonts w:ascii="Arial" w:hAnsi="Arial" w:cs="Arial"/>
          <w:b/>
          <w:sz w:val="32"/>
          <w:szCs w:val="32"/>
          <w:lang w:val="ru-RU"/>
        </w:rPr>
        <w:tab/>
      </w:r>
      <w:r w:rsidRPr="000F0897">
        <w:rPr>
          <w:rFonts w:ascii="Arial" w:hAnsi="Arial" w:cs="Arial"/>
          <w:b/>
          <w:sz w:val="32"/>
          <w:szCs w:val="32"/>
          <w:lang w:val="ru-RU"/>
        </w:rPr>
        <w:tab/>
      </w:r>
      <w:r w:rsidRPr="000F0897">
        <w:rPr>
          <w:rFonts w:ascii="Arial" w:hAnsi="Arial" w:cs="Arial"/>
          <w:b/>
          <w:sz w:val="32"/>
          <w:szCs w:val="32"/>
          <w:lang w:val="ru-RU"/>
        </w:rPr>
        <w:tab/>
      </w:r>
    </w:p>
    <w:p w:rsidR="000F0897" w:rsidRPr="000F0897" w:rsidRDefault="000F0897" w:rsidP="000F089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0F0897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0F0897" w:rsidRPr="000F0897" w:rsidRDefault="000F0897" w:rsidP="000F0897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0F0897">
        <w:rPr>
          <w:rFonts w:ascii="Arial" w:hAnsi="Arial" w:cs="Arial"/>
          <w:sz w:val="26"/>
          <w:lang w:val="ru-RU"/>
        </w:rPr>
        <w:tab/>
      </w:r>
    </w:p>
    <w:p w:rsidR="000F0897" w:rsidRDefault="000F0897" w:rsidP="000F0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F0897" w:rsidRDefault="000F0897" w:rsidP="000F089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0897" w:rsidTr="000F0897">
        <w:trPr>
          <w:trHeight w:val="328"/>
          <w:jc w:val="center"/>
        </w:trPr>
        <w:tc>
          <w:tcPr>
            <w:tcW w:w="784" w:type="dxa"/>
            <w:hideMark/>
          </w:tcPr>
          <w:p w:rsidR="000F0897" w:rsidRDefault="000F0897" w:rsidP="000F089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897" w:rsidRPr="00B05B7E" w:rsidRDefault="00B05B7E" w:rsidP="000F0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1" w:type="dxa"/>
            <w:hideMark/>
          </w:tcPr>
          <w:p w:rsidR="000F0897" w:rsidRDefault="000F0897" w:rsidP="000F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897" w:rsidRPr="00B05B7E" w:rsidRDefault="00B05B7E" w:rsidP="000F0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0F0897" w:rsidRDefault="000F0897" w:rsidP="000F089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897" w:rsidRPr="00B05B7E" w:rsidRDefault="00B05B7E" w:rsidP="000F0897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0F0897" w:rsidRDefault="000F0897" w:rsidP="000F0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F0897" w:rsidRDefault="000F0897" w:rsidP="000F0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F0897" w:rsidRDefault="000F0897" w:rsidP="000F0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897" w:rsidRPr="00B05B7E" w:rsidRDefault="00B05B7E" w:rsidP="000F0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F0897" w:rsidRDefault="000F0897" w:rsidP="00727DD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27DDD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727DDD" w:rsidRPr="007C0370" w:rsidRDefault="003E6065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</w:p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DD2D57">
        <w:rPr>
          <w:b/>
          <w:sz w:val="26"/>
          <w:szCs w:val="26"/>
          <w:lang w:val="ru-RU"/>
        </w:rPr>
        <w:t>»</w:t>
      </w:r>
      <w:r w:rsidR="004B54BE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20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DD2D57">
        <w:rPr>
          <w:b/>
          <w:sz w:val="26"/>
          <w:szCs w:val="26"/>
          <w:lang w:val="ru-RU"/>
        </w:rPr>
        <w:t>1</w:t>
      </w:r>
      <w:r w:rsidRPr="007C0370">
        <w:rPr>
          <w:b/>
          <w:sz w:val="26"/>
          <w:szCs w:val="26"/>
          <w:lang w:val="ru-RU"/>
        </w:rPr>
        <w:t>-202</w:t>
      </w:r>
      <w:r w:rsidR="004B54BE">
        <w:rPr>
          <w:b/>
          <w:sz w:val="26"/>
          <w:szCs w:val="26"/>
          <w:lang w:val="ru-RU"/>
        </w:rPr>
        <w:t>2</w:t>
      </w:r>
      <w:r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</w:p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постановлением администрации Юргинского муниципального района от 24.06.2016 № 33-МНА</w:t>
      </w:r>
      <w:r w:rsidR="00C43799">
        <w:rPr>
          <w:sz w:val="26"/>
          <w:szCs w:val="26"/>
          <w:lang w:val="ru-RU"/>
        </w:rPr>
        <w:t xml:space="preserve"> (ред. 21.10.2019)</w:t>
      </w:r>
      <w:r w:rsidRPr="007C0370">
        <w:rPr>
          <w:sz w:val="26"/>
          <w:szCs w:val="26"/>
          <w:lang w:val="ru-RU"/>
        </w:rPr>
        <w:t xml:space="preserve"> «Об утверждении Положения о составлении и содержании муниципальных программ Юргинского муниципального района»:</w:t>
      </w: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7C0370">
        <w:rPr>
          <w:sz w:val="26"/>
          <w:szCs w:val="26"/>
          <w:lang w:val="ru-RU"/>
        </w:rPr>
        <w:t>«</w:t>
      </w:r>
      <w:r w:rsidRPr="007C0370">
        <w:rPr>
          <w:sz w:val="26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</w:t>
      </w:r>
      <w:r w:rsidR="00DD2D57">
        <w:rPr>
          <w:sz w:val="26"/>
          <w:szCs w:val="26"/>
          <w:lang w:val="ru-RU"/>
        </w:rPr>
        <w:t xml:space="preserve"> округа»</w:t>
      </w:r>
      <w:r w:rsidR="003A757F">
        <w:rPr>
          <w:sz w:val="26"/>
          <w:szCs w:val="26"/>
          <w:lang w:val="ru-RU"/>
        </w:rPr>
        <w:t xml:space="preserve"> на 2020</w:t>
      </w:r>
      <w:r w:rsidR="00727DDD" w:rsidRPr="007C0370">
        <w:rPr>
          <w:sz w:val="26"/>
          <w:szCs w:val="26"/>
          <w:lang w:val="ru-RU"/>
        </w:rPr>
        <w:t xml:space="preserve"> год</w:t>
      </w:r>
      <w:r w:rsidR="00634412" w:rsidRPr="007C0370">
        <w:rPr>
          <w:sz w:val="26"/>
          <w:szCs w:val="26"/>
          <w:lang w:val="ru-RU"/>
        </w:rPr>
        <w:t xml:space="preserve"> и плановый период 20</w:t>
      </w:r>
      <w:r w:rsidR="0017596F" w:rsidRPr="007C0370">
        <w:rPr>
          <w:sz w:val="26"/>
          <w:szCs w:val="26"/>
          <w:lang w:val="ru-RU"/>
        </w:rPr>
        <w:t>2</w:t>
      </w:r>
      <w:r w:rsidR="00DD2D57">
        <w:rPr>
          <w:sz w:val="26"/>
          <w:szCs w:val="26"/>
          <w:lang w:val="ru-RU"/>
        </w:rPr>
        <w:t>1</w:t>
      </w:r>
      <w:r w:rsidRPr="007C0370">
        <w:rPr>
          <w:sz w:val="26"/>
          <w:szCs w:val="26"/>
          <w:lang w:val="ru-RU"/>
        </w:rPr>
        <w:t>-202</w:t>
      </w:r>
      <w:r w:rsidR="004B54BE">
        <w:rPr>
          <w:sz w:val="26"/>
          <w:szCs w:val="26"/>
          <w:lang w:val="ru-RU"/>
        </w:rPr>
        <w:t>2</w:t>
      </w:r>
      <w:r w:rsidRPr="007C0370">
        <w:rPr>
          <w:sz w:val="26"/>
          <w:szCs w:val="26"/>
          <w:lang w:val="ru-RU"/>
        </w:rPr>
        <w:t xml:space="preserve"> г</w:t>
      </w:r>
      <w:r w:rsidR="00634412" w:rsidRPr="007C0370">
        <w:rPr>
          <w:sz w:val="26"/>
          <w:szCs w:val="26"/>
          <w:lang w:val="ru-RU"/>
        </w:rPr>
        <w:t>оды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согласно </w:t>
      </w:r>
      <w:r w:rsidR="00727DDD" w:rsidRPr="007C0370">
        <w:rPr>
          <w:sz w:val="26"/>
          <w:szCs w:val="26"/>
          <w:lang w:val="ru-RU"/>
        </w:rPr>
        <w:t>П</w:t>
      </w:r>
      <w:r w:rsidRPr="007C0370">
        <w:rPr>
          <w:sz w:val="26"/>
          <w:szCs w:val="26"/>
          <w:lang w:val="ru-RU"/>
        </w:rPr>
        <w:t>риложению.</w:t>
      </w: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Настоящее постановление вступает в силу после его опубликования в газете «Юргинские ведомости» </w:t>
      </w:r>
      <w:r w:rsidR="00DD2D57">
        <w:rPr>
          <w:sz w:val="26"/>
          <w:szCs w:val="26"/>
          <w:lang w:val="ru-RU"/>
        </w:rPr>
        <w:t xml:space="preserve">и распространяет свое действие на правоотношения, возникшие </w:t>
      </w:r>
      <w:r w:rsidRPr="007C0370">
        <w:rPr>
          <w:sz w:val="26"/>
          <w:szCs w:val="26"/>
          <w:lang w:val="ru-RU"/>
        </w:rPr>
        <w:t>с 01.01.20</w:t>
      </w:r>
      <w:r w:rsidR="00DD2D57">
        <w:rPr>
          <w:sz w:val="26"/>
          <w:szCs w:val="26"/>
          <w:lang w:val="ru-RU"/>
        </w:rPr>
        <w:t>20 года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района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района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92671A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8C3246" w:rsidRPr="007C0370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C3246" w:rsidRPr="00831775" w:rsidTr="008C3246">
        <w:tc>
          <w:tcPr>
            <w:tcW w:w="6062" w:type="dxa"/>
            <w:hideMark/>
          </w:tcPr>
          <w:p w:rsidR="008C3246" w:rsidRPr="00831775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831775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31775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8C3246" w:rsidRPr="00831775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8C3246" w:rsidRPr="00831775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8C3246" w:rsidRPr="00831775" w:rsidRDefault="008C3246" w:rsidP="008C3246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8C3246" w:rsidRPr="00831775" w:rsidTr="008C3246">
        <w:tc>
          <w:tcPr>
            <w:tcW w:w="6062" w:type="dxa"/>
          </w:tcPr>
          <w:p w:rsidR="008C3246" w:rsidRPr="00B05B7E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C3246" w:rsidRPr="00B05B7E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B05B7E">
              <w:rPr>
                <w:color w:val="FFFFFF" w:themeColor="background1"/>
                <w:sz w:val="26"/>
                <w:szCs w:val="26"/>
                <w:lang w:val="ru-RU" w:eastAsia="en-US"/>
              </w:rPr>
              <w:t>Согласовано:</w:t>
            </w:r>
          </w:p>
          <w:p w:rsidR="008C3246" w:rsidRPr="00B05B7E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B05B7E">
              <w:rPr>
                <w:color w:val="FFFFFF" w:themeColor="background1"/>
                <w:sz w:val="26"/>
                <w:szCs w:val="26"/>
                <w:lang w:val="ru-RU"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8C3246" w:rsidRPr="00B05B7E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C3246" w:rsidRPr="00B05B7E" w:rsidRDefault="008C3246" w:rsidP="008C3246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C3246" w:rsidRPr="00B05B7E" w:rsidRDefault="008C3246" w:rsidP="008C3246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B05B7E">
              <w:rPr>
                <w:color w:val="FFFFFF" w:themeColor="background1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lastRenderedPageBreak/>
        <w:t>Приложение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Юргинского муниципального района</w:t>
      </w:r>
    </w:p>
    <w:p w:rsidR="007C0370" w:rsidRPr="00F14027" w:rsidRDefault="00B05B7E" w:rsidP="000F089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31.10.2019 № 32-МНА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9D6B4E">
        <w:rPr>
          <w:b/>
          <w:sz w:val="36"/>
          <w:szCs w:val="36"/>
          <w:lang w:val="ru-RU"/>
        </w:rPr>
        <w:t>округа»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20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</w:t>
      </w:r>
      <w:r w:rsidR="009D6B4E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-202</w:t>
      </w:r>
      <w:r w:rsidR="004B54BE">
        <w:rPr>
          <w:b/>
          <w:sz w:val="36"/>
          <w:szCs w:val="36"/>
          <w:lang w:val="ru-RU"/>
        </w:rPr>
        <w:t>2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F0897" w:rsidRPr="00727DDD" w:rsidRDefault="000F089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0F0897" w:rsidRDefault="0017596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0F0897">
        <w:rPr>
          <w:b/>
          <w:sz w:val="36"/>
          <w:szCs w:val="36"/>
          <w:lang w:val="ru-RU"/>
        </w:rPr>
        <w:t>201</w:t>
      </w:r>
      <w:r w:rsidR="00520AA7" w:rsidRPr="000F0897">
        <w:rPr>
          <w:b/>
          <w:sz w:val="36"/>
          <w:szCs w:val="36"/>
          <w:lang w:val="ru-RU"/>
        </w:rPr>
        <w:t>9</w:t>
      </w: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FC28EF">
        <w:rPr>
          <w:b/>
          <w:sz w:val="24"/>
          <w:szCs w:val="24"/>
          <w:lang w:val="ru-RU"/>
        </w:rPr>
        <w:t xml:space="preserve">округа» </w:t>
      </w:r>
      <w:r w:rsidR="0017596F" w:rsidRPr="007C0370">
        <w:rPr>
          <w:b/>
          <w:sz w:val="24"/>
          <w:szCs w:val="24"/>
          <w:lang w:val="ru-RU"/>
        </w:rPr>
        <w:t xml:space="preserve"> на 20</w:t>
      </w:r>
      <w:r w:rsidR="00FC28EF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плановый период </w:t>
      </w:r>
      <w:r w:rsidR="00FC28EF">
        <w:rPr>
          <w:b/>
          <w:sz w:val="24"/>
          <w:szCs w:val="24"/>
          <w:lang w:val="ru-RU"/>
        </w:rPr>
        <w:t>2021-202</w:t>
      </w:r>
      <w:r w:rsidR="004B54BE">
        <w:rPr>
          <w:b/>
          <w:sz w:val="24"/>
          <w:szCs w:val="24"/>
          <w:lang w:val="ru-RU"/>
        </w:rPr>
        <w:t xml:space="preserve">2 </w:t>
      </w:r>
      <w:r w:rsidR="00FC28EF">
        <w:rPr>
          <w:b/>
          <w:sz w:val="24"/>
          <w:szCs w:val="24"/>
          <w:lang w:val="ru-RU"/>
        </w:rPr>
        <w:t>годы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D24009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4B54BE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 xml:space="preserve">го муниципального </w:t>
            </w:r>
            <w:r w:rsidR="00FC28EF">
              <w:rPr>
                <w:sz w:val="21"/>
                <w:szCs w:val="21"/>
                <w:lang w:val="ru-RU"/>
              </w:rPr>
              <w:t>округа»</w:t>
            </w:r>
            <w:r w:rsidR="0017596F">
              <w:rPr>
                <w:sz w:val="21"/>
                <w:szCs w:val="21"/>
                <w:lang w:val="ru-RU"/>
              </w:rPr>
              <w:t xml:space="preserve"> на 20</w:t>
            </w:r>
            <w:r w:rsidR="00FC28EF">
              <w:rPr>
                <w:sz w:val="21"/>
                <w:szCs w:val="21"/>
                <w:lang w:val="ru-RU"/>
              </w:rPr>
              <w:t>20</w:t>
            </w:r>
            <w:r w:rsidR="004B54BE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</w:t>
            </w:r>
            <w:r w:rsidR="00FC28EF">
              <w:rPr>
                <w:sz w:val="21"/>
                <w:szCs w:val="21"/>
                <w:lang w:val="ru-RU"/>
              </w:rPr>
              <w:t>1</w:t>
            </w:r>
            <w:r w:rsidR="0017596F">
              <w:rPr>
                <w:sz w:val="21"/>
                <w:szCs w:val="21"/>
                <w:lang w:val="ru-RU"/>
              </w:rPr>
              <w:t>-202</w:t>
            </w:r>
            <w:r w:rsidR="004B54BE">
              <w:rPr>
                <w:sz w:val="21"/>
                <w:szCs w:val="21"/>
                <w:lang w:val="ru-RU"/>
              </w:rPr>
              <w:t xml:space="preserve">2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</w:p>
        </w:tc>
      </w:tr>
      <w:tr w:rsidR="0092671A" w:rsidRPr="00D24009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D24009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F47B4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E" w:rsidRPr="007F47B4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управление Юргинского муниципального района (по согласованию); </w:t>
            </w:r>
          </w:p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28EF"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7F47B4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7F47B4">
              <w:rPr>
                <w:rFonts w:ascii="Times New Roman" w:hAnsi="Times New Roman" w:cs="Times New Roman"/>
                <w:sz w:val="21"/>
                <w:szCs w:val="21"/>
              </w:rPr>
              <w:t>есурсоснабжающие организации</w:t>
            </w:r>
            <w:r w:rsidR="00B42187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54BE" w:rsidRPr="007F47B4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(по согласованию).</w:t>
            </w:r>
          </w:p>
        </w:tc>
      </w:tr>
      <w:tr w:rsidR="0092671A" w:rsidRPr="00D24009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управление Юргинского муниципального района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91A8A" w:rsidRPr="00584436" w:rsidRDefault="00B91A8A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D24009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нергосбережение и повышение энергоэффективности экономики;</w:t>
            </w:r>
          </w:p>
          <w:p w:rsidR="00B42187" w:rsidRPr="002A4A48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Дорожное хозяйство;</w:t>
            </w:r>
          </w:p>
          <w:p w:rsidR="00E52FD2" w:rsidRPr="002A4A48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Благоустройство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Исполнение судебных решений, предписаний.</w:t>
            </w:r>
          </w:p>
        </w:tc>
      </w:tr>
      <w:tr w:rsidR="0092671A" w:rsidRPr="00D24009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D24009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5D6AA0" w:rsidRPr="00D24009" w:rsidTr="000F0897">
        <w:trPr>
          <w:trHeight w:val="5845"/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584436" w:rsidRDefault="005D6AA0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4D4616" w:rsidRDefault="005D6AA0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Улучшение условий проживания;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5D6AA0" w:rsidRPr="004D4616" w:rsidRDefault="005D6AA0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потерь энергоресурсов в инженерных сетях;</w:t>
            </w:r>
          </w:p>
          <w:p w:rsidR="005D6AA0" w:rsidRPr="004D4616" w:rsidRDefault="005D6AA0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обеспечение безопасной работы объектов ЖКХ и сохранности муниципального имущества;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B2F3C" w:rsidP="00A7208F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2020-202</w:t>
            </w:r>
            <w:r w:rsidR="00A7208F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B60BF2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Общий объем средств 820 186,4 тыс. рублей, в том числе по годам реализации: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308 984,200тыс.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255 601,100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2022 год – 255 601,100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В том числе по источникам финансирования: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из средств федерального бюджета: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35 560,000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0,000 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2022 год –0,000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из средств областного бюджета: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15 241,400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0,000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2022 год – 0,000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из  средств местного бюджета: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258 182,800 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258 182,800 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2022 год – 258 182,800 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Средста юрдических и физических лиц: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2 240,0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2 240,0 тыс. рублей</w:t>
            </w:r>
          </w:p>
          <w:p w:rsidR="0092671A" w:rsidRDefault="0092671A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 – 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2 240,0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 тыс. рублей</w:t>
            </w:r>
          </w:p>
          <w:p w:rsidR="001B7039" w:rsidRPr="004D4616" w:rsidRDefault="001B7039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D24009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уровня износа объектов коммунальной инфраструктуры;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предоставляемых коммунальных услуг;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для населения, обеспечение населения качественной питьевой водой из систем центрального водоснабжения;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технической возможности присоединения к электрическим и тепловым сетям новых потребителей;</w:t>
            </w:r>
          </w:p>
          <w:p w:rsidR="005B2F3C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объема капитального ремонта жилищного фонда</w:t>
            </w:r>
          </w:p>
          <w:p w:rsid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восстановить и реконструировать уличное освещение, установка светильников, замена ламп;</w:t>
            </w:r>
          </w:p>
          <w:p w:rsidR="000D5B47" w:rsidRP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оздоровление санитарной экологической обстановки территории Юргинского района путем ликвидации </w:t>
            </w:r>
            <w:r w:rsidR="0066318D">
              <w:rPr>
                <w:rFonts w:ascii="Times New Roman" w:hAnsi="Times New Roman" w:cs="Times New Roman"/>
                <w:sz w:val="21"/>
                <w:szCs w:val="21"/>
              </w:rPr>
              <w:t>свалок бытового мусора;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увеличения доли автомобильн</w:t>
            </w:r>
            <w:r w:rsidR="00EB5F30">
              <w:rPr>
                <w:rFonts w:ascii="Times New Roman" w:hAnsi="Times New Roman" w:cs="Times New Roman"/>
                <w:sz w:val="21"/>
                <w:szCs w:val="21"/>
              </w:rPr>
              <w:t>ых внутрипоселенческих дорог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, соответствующих нормативным требованиям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0F08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0F0897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01.01.2020</w:t>
      </w:r>
      <w:r w:rsidR="0092671A"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состоянию на 01.01.2020 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</w:t>
      </w:r>
      <w:r w:rsidR="003A757F">
        <w:rPr>
          <w:sz w:val="24"/>
          <w:szCs w:val="24"/>
          <w:lang w:val="ru-RU"/>
        </w:rPr>
        <w:t xml:space="preserve">20 г. </w:t>
      </w:r>
      <w:r w:rsidRPr="00584436">
        <w:rPr>
          <w:sz w:val="24"/>
          <w:szCs w:val="24"/>
          <w:lang w:val="ru-RU"/>
        </w:rPr>
        <w:t>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Только 55% жилых домов в населенных пунктах подключены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Централизованная система водоотведения имеется в п.ст.Арлюк, п.ст.Юрга-2,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с.Проскоково, д.Талая, с.Поперечное, </w:t>
      </w:r>
      <w:r w:rsidR="00584436">
        <w:rPr>
          <w:sz w:val="24"/>
          <w:szCs w:val="24"/>
          <w:lang w:val="ru-RU"/>
        </w:rPr>
        <w:t xml:space="preserve">д. </w:t>
      </w:r>
      <w:r w:rsidRPr="00584436">
        <w:rPr>
          <w:sz w:val="24"/>
          <w:szCs w:val="24"/>
          <w:lang w:val="ru-RU"/>
        </w:rPr>
        <w:t xml:space="preserve">Новороманово. В остальных населенных пунктах стоки сливаются в приобъектные септики (выгребы), из которых автотранспортом вывозятся к местам их слива. Канализационных насосных станций всего две: п.ст.Юрга-2, д.Талая. </w:t>
      </w:r>
      <w:r w:rsidR="00B75242" w:rsidRPr="00584436">
        <w:rPr>
          <w:sz w:val="24"/>
          <w:szCs w:val="24"/>
          <w:lang w:val="ru-RU"/>
        </w:rPr>
        <w:t>Очистн</w:t>
      </w:r>
      <w:r w:rsidR="00B75242">
        <w:rPr>
          <w:sz w:val="24"/>
          <w:szCs w:val="24"/>
          <w:lang w:val="ru-RU"/>
        </w:rPr>
        <w:t>ое</w:t>
      </w:r>
      <w:r w:rsidR="00B75242" w:rsidRPr="00584436">
        <w:rPr>
          <w:sz w:val="24"/>
          <w:szCs w:val="24"/>
          <w:lang w:val="ru-RU"/>
        </w:rPr>
        <w:t xml:space="preserve"> сооружени</w:t>
      </w:r>
      <w:r w:rsidR="00B75242">
        <w:rPr>
          <w:sz w:val="24"/>
          <w:szCs w:val="24"/>
          <w:lang w:val="ru-RU"/>
        </w:rPr>
        <w:t>е</w:t>
      </w:r>
      <w:r w:rsidR="00B75242" w:rsidRPr="00584436">
        <w:rPr>
          <w:sz w:val="24"/>
          <w:szCs w:val="24"/>
          <w:lang w:val="ru-RU"/>
        </w:rPr>
        <w:t xml:space="preserve"> на</w:t>
      </w:r>
      <w:r w:rsidR="00B75242">
        <w:rPr>
          <w:sz w:val="24"/>
          <w:szCs w:val="24"/>
          <w:lang w:val="ru-RU"/>
        </w:rPr>
        <w:t>ходится в с. Поперечное.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</w:t>
      </w:r>
      <w:r w:rsidRPr="00584436">
        <w:rPr>
          <w:sz w:val="24"/>
          <w:szCs w:val="24"/>
          <w:lang w:val="ru-RU"/>
        </w:rPr>
        <w:lastRenderedPageBreak/>
        <w:t xml:space="preserve">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в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софинансирования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обеспечить более комфортные условия проживания населения района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EB5F30" w:rsidRDefault="00EB5F3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8C3246" w:rsidRDefault="008C3246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Раздел. 2 Цели и задачи п</w:t>
      </w:r>
      <w:r w:rsidR="0092671A" w:rsidRPr="00584436">
        <w:rPr>
          <w:b/>
          <w:sz w:val="24"/>
          <w:szCs w:val="24"/>
          <w:lang w:val="ru-RU"/>
        </w:rPr>
        <w:t>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</w:p>
    <w:p w:rsidR="000850A8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>с. Поперечном.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E52FD2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E52FD2">
        <w:rPr>
          <w:sz w:val="24"/>
          <w:szCs w:val="24"/>
          <w:lang w:val="ru-RU"/>
        </w:rPr>
        <w:t>беспечение мероприятий по капитальному ремонту многоквартирных домов в рамках адресной программы</w:t>
      </w:r>
      <w:r w:rsidR="00C778B9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E52FD2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r w:rsidR="00E52FD2">
        <w:rPr>
          <w:sz w:val="24"/>
          <w:szCs w:val="24"/>
          <w:lang w:val="ru-RU"/>
        </w:rPr>
        <w:t>м</w:t>
      </w:r>
      <w:r w:rsidR="00E52FD2" w:rsidRPr="00E52FD2">
        <w:rPr>
          <w:sz w:val="24"/>
          <w:szCs w:val="24"/>
          <w:lang w:val="ru-RU"/>
        </w:rPr>
        <w:t xml:space="preserve">одернизация  объектов коммунальной инфраструктуры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строительство  объектов газоснабжения с.Проскоково Юргинского муниципального района.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Данное мероприятие улучшает условия проживания </w:t>
      </w:r>
      <w:r w:rsidR="00C778B9">
        <w:rPr>
          <w:sz w:val="24"/>
          <w:szCs w:val="24"/>
          <w:lang w:val="ru-RU"/>
        </w:rPr>
        <w:t>населения</w:t>
      </w:r>
      <w:r w:rsidRPr="00584436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</w:t>
      </w:r>
      <w:r w:rsidR="0092671A" w:rsidRPr="00584436">
        <w:rPr>
          <w:sz w:val="24"/>
          <w:szCs w:val="24"/>
          <w:lang w:val="ru-RU"/>
        </w:rPr>
        <w:t>еализация мероприяти</w:t>
      </w:r>
      <w:r>
        <w:rPr>
          <w:sz w:val="24"/>
          <w:szCs w:val="24"/>
          <w:lang w:val="ru-RU"/>
        </w:rPr>
        <w:t>ю</w:t>
      </w:r>
      <w:r w:rsidR="0092671A" w:rsidRPr="00584436">
        <w:rPr>
          <w:sz w:val="24"/>
          <w:szCs w:val="24"/>
          <w:lang w:val="ru-RU"/>
        </w:rPr>
        <w:t xml:space="preserve"> по обеспечению безопасности и антитеррористической</w:t>
      </w:r>
      <w:r w:rsidR="00C778B9"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2671A" w:rsidRPr="00584436">
        <w:rPr>
          <w:sz w:val="24"/>
          <w:szCs w:val="24"/>
          <w:lang w:val="ru-RU"/>
        </w:rPr>
        <w:t xml:space="preserve">существление контроля за сохранностью муниципального имущества в сфере ЖКХ, находящегося во </w:t>
      </w:r>
      <w:r w:rsidR="00C778B9">
        <w:rPr>
          <w:sz w:val="24"/>
          <w:szCs w:val="24"/>
          <w:lang w:val="ru-RU"/>
        </w:rPr>
        <w:t>владении и пользовании иных лиц.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Энергосбережение и повышение энергоэффективности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E52FD2" w:rsidRDefault="00E52FD2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78B9">
        <w:rPr>
          <w:sz w:val="24"/>
          <w:szCs w:val="24"/>
          <w:lang w:val="ru-RU"/>
        </w:rPr>
        <w:t>р</w:t>
      </w:r>
      <w:r w:rsidRPr="00E52FD2">
        <w:rPr>
          <w:sz w:val="24"/>
          <w:szCs w:val="24"/>
          <w:lang w:val="ru-RU"/>
        </w:rPr>
        <w:t>азработка схем теплоснабжения</w:t>
      </w:r>
      <w:r>
        <w:rPr>
          <w:sz w:val="24"/>
          <w:szCs w:val="24"/>
          <w:lang w:val="ru-RU"/>
        </w:rPr>
        <w:t>;</w:t>
      </w:r>
    </w:p>
    <w:p w:rsidR="00E52FD2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78B9">
        <w:rPr>
          <w:sz w:val="24"/>
          <w:szCs w:val="24"/>
          <w:lang w:val="ru-RU"/>
        </w:rPr>
        <w:t>азработка схем водоснабжения и водоотведения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>роектирование, строительство, реконструкция  котельных и сетей теплоснабжения, с применением энергоэффективных технологий, материалов и  оборудования</w:t>
      </w:r>
      <w:r>
        <w:rPr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C778B9">
        <w:rPr>
          <w:sz w:val="24"/>
          <w:lang w:val="ru-RU"/>
        </w:rPr>
        <w:t>ка</w:t>
      </w:r>
      <w:r w:rsidRPr="00C778B9">
        <w:rPr>
          <w:sz w:val="24"/>
          <w:szCs w:val="24"/>
          <w:lang w:val="ru-RU"/>
        </w:rPr>
        <w:t>питальный ремонт котельных и сетей теплоснабжения  с применением энергоэффективных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>роектирование, строительство, реконструкция объектов систем водоснабжения и водоотведения  с применением энергоэффективных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C778B9">
        <w:rPr>
          <w:sz w:val="24"/>
          <w:szCs w:val="24"/>
          <w:lang w:val="ru-RU"/>
        </w:rPr>
        <w:t>апитальный ремонт объектов систем водоснабжения и водоотведения  с применением энергоэффективных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C778B9">
        <w:rPr>
          <w:sz w:val="24"/>
          <w:szCs w:val="24"/>
          <w:lang w:val="ru-RU"/>
        </w:rPr>
        <w:t>екущее содержание и обслуживание наружных сетей уличного освещения территорий</w:t>
      </w:r>
      <w:r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3.6. Подпрограмма </w:t>
      </w:r>
      <w:r w:rsidR="00B75242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Реализация государственной политики</w:t>
      </w:r>
      <w:r w:rsidR="00B75242">
        <w:rPr>
          <w:b/>
          <w:sz w:val="24"/>
          <w:szCs w:val="24"/>
          <w:lang w:val="ru-RU"/>
        </w:rPr>
        <w:t>»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75267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3.7</w:t>
      </w:r>
      <w:r w:rsidR="00B75242">
        <w:rPr>
          <w:b/>
          <w:sz w:val="24"/>
          <w:szCs w:val="24"/>
          <w:lang w:val="ru-RU"/>
        </w:rPr>
        <w:t>.</w:t>
      </w:r>
      <w:r w:rsidR="00C778B9">
        <w:rPr>
          <w:b/>
          <w:sz w:val="24"/>
          <w:szCs w:val="24"/>
          <w:lang w:val="ru-RU"/>
        </w:rPr>
        <w:t xml:space="preserve"> </w:t>
      </w:r>
      <w:r w:rsidR="00375267">
        <w:rPr>
          <w:b/>
          <w:sz w:val="24"/>
          <w:szCs w:val="24"/>
          <w:lang w:val="ru-RU"/>
        </w:rPr>
        <w:t>Подпрограмма «Дорожное хозяйство»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реализацию</w:t>
      </w:r>
      <w:r w:rsidR="009B5439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й</w:t>
      </w:r>
      <w:r w:rsidR="009B5439">
        <w:rPr>
          <w:sz w:val="24"/>
          <w:szCs w:val="24"/>
          <w:lang w:val="ru-RU"/>
        </w:rPr>
        <w:t xml:space="preserve"> с целью </w:t>
      </w:r>
      <w:r w:rsidR="009B5439" w:rsidRPr="009B5439">
        <w:rPr>
          <w:sz w:val="24"/>
          <w:szCs w:val="24"/>
          <w:lang w:val="ru-RU"/>
        </w:rPr>
        <w:t>увеличения доли автомоби</w:t>
      </w:r>
      <w:r w:rsidR="009B5439">
        <w:rPr>
          <w:sz w:val="24"/>
          <w:szCs w:val="24"/>
          <w:lang w:val="ru-RU"/>
        </w:rPr>
        <w:t>льных дорог местного значения</w:t>
      </w:r>
      <w:r w:rsidR="009B5439" w:rsidRPr="009B5439">
        <w:rPr>
          <w:sz w:val="24"/>
          <w:szCs w:val="24"/>
          <w:lang w:val="ru-RU"/>
        </w:rPr>
        <w:t>, соответствующих нормативным требованиям</w:t>
      </w:r>
      <w:r>
        <w:rPr>
          <w:sz w:val="24"/>
          <w:szCs w:val="24"/>
          <w:lang w:val="ru-RU"/>
        </w:rPr>
        <w:t>: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 зимнее содержание автомобильных дорог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 xml:space="preserve"> - оформление правоустанавливающих документов  на автомобильные дороги общего пользования муниципального значения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разработка комплексной схема организации дорожного движения (КСОДД).</w:t>
      </w:r>
    </w:p>
    <w:p w:rsid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B5439" w:rsidRDefault="00C778B9" w:rsidP="009B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>3.8. Подпрограмма «Благоустройство»</w:t>
      </w:r>
    </w:p>
    <w:p w:rsidR="009B5439" w:rsidRP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Подпрограмма </w:t>
      </w:r>
      <w:r w:rsidRPr="009B5439">
        <w:rPr>
          <w:sz w:val="24"/>
          <w:szCs w:val="24"/>
          <w:lang w:val="ru-RU"/>
        </w:rPr>
        <w:t>Создании комфортных условия проживания населения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ликвидация несанкционированных свалок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содержание мест захоронения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-озеленение территории и содержание зеленых насаждений</w:t>
      </w:r>
      <w:r>
        <w:rPr>
          <w:sz w:val="24"/>
          <w:szCs w:val="24"/>
          <w:lang w:val="ru-RU"/>
        </w:rPr>
        <w:t xml:space="preserve">.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1A0275">
        <w:rPr>
          <w:b/>
          <w:sz w:val="24"/>
          <w:szCs w:val="24"/>
          <w:lang w:val="ru-RU"/>
        </w:rPr>
        <w:t xml:space="preserve">3.9. </w:t>
      </w:r>
      <w:r w:rsidR="001A0275" w:rsidRPr="001A0275">
        <w:rPr>
          <w:b/>
          <w:sz w:val="24"/>
          <w:szCs w:val="24"/>
          <w:lang w:val="ru-RU"/>
        </w:rPr>
        <w:t>Подпрограмма «Исполнение судебных решений, предписаний»</w:t>
      </w:r>
    </w:p>
    <w:p w:rsidR="007C27CD" w:rsidRPr="00954344" w:rsidRDefault="00954344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954344">
        <w:rPr>
          <w:sz w:val="24"/>
          <w:szCs w:val="24"/>
          <w:lang w:val="ru-RU"/>
        </w:rPr>
        <w:t>Подпрограмма подразумевает в себе и</w:t>
      </w:r>
      <w:r w:rsidR="007C27CD" w:rsidRPr="00954344">
        <w:rPr>
          <w:sz w:val="24"/>
          <w:szCs w:val="24"/>
          <w:lang w:val="ru-RU"/>
        </w:rPr>
        <w:t>сполнение всех принятых в установленном порядке и вступивших в законную силу судебных постановлений (реше</w:t>
      </w:r>
      <w:r w:rsidRPr="00954344">
        <w:rPr>
          <w:sz w:val="24"/>
          <w:szCs w:val="24"/>
          <w:lang w:val="ru-RU"/>
        </w:rPr>
        <w:t>ния, определения, постановления</w:t>
      </w:r>
      <w:r w:rsidR="007C27CD" w:rsidRPr="00954344">
        <w:rPr>
          <w:sz w:val="24"/>
          <w:szCs w:val="24"/>
          <w:lang w:val="ru-RU"/>
        </w:rPr>
        <w:t>).</w:t>
      </w:r>
    </w:p>
    <w:p w:rsidR="00272E69" w:rsidRPr="00954344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8C3246" w:rsidRPr="00584436" w:rsidRDefault="008C3246" w:rsidP="008C3246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8C324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8C3246" w:rsidRPr="00584436" w:rsidRDefault="008C3246" w:rsidP="008C324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8C3246" w:rsidRPr="008C3246" w:rsidTr="008C3246">
        <w:tc>
          <w:tcPr>
            <w:tcW w:w="568" w:type="dxa"/>
            <w:shd w:val="clear" w:color="auto" w:fill="auto"/>
            <w:vAlign w:val="center"/>
          </w:tcPr>
          <w:p w:rsidR="008C3246" w:rsidRPr="008C3246" w:rsidRDefault="008C3246" w:rsidP="008C324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Жилищный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безопасности дорожного движения» от 10.12.1995 N 196-ФЗ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 промышленной безопасности опасных производств</w:t>
            </w:r>
            <w:r>
              <w:rPr>
                <w:sz w:val="24"/>
                <w:szCs w:val="24"/>
                <w:lang w:val="ru-RU"/>
              </w:rPr>
              <w:t>енных объектов» от 21.07.1997 №</w:t>
            </w:r>
            <w:r w:rsidRPr="008C3246">
              <w:rPr>
                <w:sz w:val="24"/>
                <w:szCs w:val="24"/>
                <w:lang w:val="ru-RU"/>
              </w:rPr>
              <w:t>116-ФЗ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отходах производства и потребления» от 24 июня 1998 го</w:t>
            </w:r>
            <w:r>
              <w:rPr>
                <w:sz w:val="24"/>
                <w:szCs w:val="24"/>
                <w:lang w:val="ru-RU"/>
              </w:rPr>
              <w:t>да №</w:t>
            </w:r>
            <w:r w:rsidRPr="008C3246">
              <w:rPr>
                <w:sz w:val="24"/>
                <w:szCs w:val="24"/>
                <w:lang w:val="ru-RU"/>
              </w:rPr>
              <w:t>89-ФЗ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газоснабжении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31.03.1999 №</w:t>
            </w:r>
            <w:r w:rsidRPr="008C3246">
              <w:rPr>
                <w:sz w:val="24"/>
                <w:szCs w:val="24"/>
                <w:lang w:val="ru-RU"/>
              </w:rPr>
              <w:t>69-ФЗ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эле</w:t>
            </w:r>
            <w:r w:rsidR="00845A62">
              <w:rPr>
                <w:sz w:val="24"/>
                <w:szCs w:val="24"/>
                <w:lang w:val="ru-RU"/>
              </w:rPr>
              <w:t>ктроэнергетике» от 26.03.2003 №</w:t>
            </w:r>
            <w:r w:rsidRPr="008C3246">
              <w:rPr>
                <w:sz w:val="24"/>
                <w:szCs w:val="24"/>
                <w:lang w:val="ru-RU"/>
              </w:rPr>
              <w:t>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06.10.2003 №</w:t>
            </w:r>
            <w:r w:rsidRPr="008C3246">
              <w:rPr>
                <w:sz w:val="24"/>
                <w:szCs w:val="24"/>
                <w:lang w:val="ru-RU"/>
              </w:rPr>
              <w:t>131-ФЗ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общие правовые, территориальные, организационные и экономические принципы организации местного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самоуправления в Российской Федерации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AF5750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от «О Фонде содействия реформированию жилищно-коммун</w:t>
            </w:r>
            <w:r w:rsidR="00845A62">
              <w:rPr>
                <w:sz w:val="24"/>
                <w:szCs w:val="24"/>
                <w:lang w:val="ru-RU"/>
              </w:rPr>
              <w:t>ального хозяйства» 21.07.2007 №</w:t>
            </w:r>
            <w:r w:rsidR="008C3246" w:rsidRPr="008C3246">
              <w:rPr>
                <w:sz w:val="24"/>
                <w:szCs w:val="24"/>
                <w:lang w:val="ru-RU"/>
              </w:rPr>
              <w:t>185-ФЗ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«Об энергосбережении и о повышении энергетической эффективности и о внесении изменений в отдельные законодательные акты Россий</w:t>
            </w:r>
            <w:r w:rsidR="00845A62">
              <w:rPr>
                <w:sz w:val="24"/>
                <w:szCs w:val="24"/>
                <w:lang w:val="ru-RU"/>
              </w:rPr>
              <w:t xml:space="preserve">ской Федерации» от 23.11.2009 </w:t>
            </w:r>
            <w:r w:rsidR="00845A62">
              <w:rPr>
                <w:sz w:val="24"/>
                <w:szCs w:val="24"/>
                <w:lang w:val="ru-RU"/>
              </w:rPr>
              <w:br/>
              <w:t>№</w:t>
            </w:r>
            <w:r w:rsidRPr="008C3246">
              <w:rPr>
                <w:sz w:val="24"/>
                <w:szCs w:val="24"/>
                <w:lang w:val="ru-RU"/>
              </w:rPr>
              <w:t>261-ФЗ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по энергосбережению и повышению энергетической эффективности.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AF5750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«О теплоснабжении»  от 27.07.2010 №190-ФЗ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6созданием,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организаций, теплосетевых организаций.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pStyle w:val="1"/>
              <w:rPr>
                <w:sz w:val="24"/>
              </w:rPr>
            </w:pPr>
            <w:r w:rsidRPr="008C3246">
              <w:rPr>
                <w:sz w:val="24"/>
              </w:rPr>
              <w:t>Фе</w:t>
            </w:r>
            <w:r w:rsidR="00845A62">
              <w:rPr>
                <w:sz w:val="24"/>
              </w:rPr>
              <w:t>деральный закон от 07.12.2011 №</w:t>
            </w:r>
            <w:r w:rsidRPr="008C3246">
              <w:rPr>
                <w:sz w:val="24"/>
              </w:rPr>
              <w:t>416-ФЗ «О водоснабжении и водоотведении»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в сфере водоснабжения и водоотведения.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>Феде</w:t>
            </w:r>
            <w:r w:rsidR="00845A62">
              <w:rPr>
                <w:sz w:val="24"/>
                <w:lang w:val="ru-RU"/>
              </w:rPr>
              <w:t>ральный закон   от 23.06.2016 №</w:t>
            </w:r>
            <w:r w:rsidRPr="008C3246">
              <w:rPr>
                <w:sz w:val="24"/>
                <w:lang w:val="ru-RU"/>
              </w:rPr>
              <w:t xml:space="preserve">182-ФЗ «Об основах системы профилактики правонарушений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лиц, участвующих в профилактике правонарушений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</w:t>
            </w:r>
            <w:r w:rsidR="00845A62">
              <w:rPr>
                <w:sz w:val="24"/>
                <w:szCs w:val="24"/>
                <w:lang w:val="ru-RU"/>
              </w:rPr>
              <w:t>26.12.2015 г. №</w:t>
            </w:r>
            <w:r w:rsidRPr="008C3246">
              <w:rPr>
                <w:sz w:val="24"/>
                <w:szCs w:val="24"/>
                <w:lang w:val="ru-RU"/>
              </w:rPr>
              <w:t>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модернизацию систем коммунальной инфраструктуры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06.05.2011 №354 </w:t>
            </w:r>
            <w:r w:rsidR="00845A62">
              <w:rPr>
                <w:lang w:val="ru-RU"/>
              </w:rPr>
              <w:t>«</w:t>
            </w:r>
            <w:r w:rsidRPr="008C3246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845A62">
              <w:rPr>
                <w:sz w:val="24"/>
                <w:szCs w:val="24"/>
                <w:lang w:val="ru-RU"/>
              </w:rPr>
              <w:t>кой области №672 от 30.12.2013 «</w:t>
            </w:r>
            <w:r w:rsidRPr="008C3246">
              <w:rPr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области на 2014-2043 г.</w:t>
            </w:r>
            <w:r w:rsidR="00845A62">
              <w:rPr>
                <w:sz w:val="24"/>
                <w:szCs w:val="24"/>
                <w:lang w:val="ru-RU"/>
              </w:rPr>
              <w:t>»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8C3246" w:rsidRPr="00D24009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Постановление администрации Юргинского муниципального района от 24.08.2016 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</w:tbl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</w:p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Раздел 5. Ресурсное обеспечение реализации муниципальной программы</w:t>
      </w:r>
    </w:p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8C3246" w:rsidRPr="008C3246" w:rsidRDefault="008C3246" w:rsidP="008C3246">
      <w:pPr>
        <w:jc w:val="center"/>
        <w:rPr>
          <w:sz w:val="24"/>
          <w:szCs w:val="24"/>
          <w:lang w:val="ru-RU"/>
        </w:rPr>
      </w:pPr>
    </w:p>
    <w:p w:rsidR="008C3246" w:rsidRPr="008C3246" w:rsidRDefault="008C3246" w:rsidP="008C3246">
      <w:pPr>
        <w:ind w:firstLine="709"/>
        <w:jc w:val="both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 xml:space="preserve">Общий объем средств, необходимых для реализации Программы на 2020-2022 годы, составляет </w:t>
      </w:r>
      <w:r w:rsidRPr="008C3246">
        <w:rPr>
          <w:b/>
          <w:sz w:val="24"/>
          <w:szCs w:val="24"/>
          <w:lang w:val="ru-RU"/>
        </w:rPr>
        <w:t xml:space="preserve">820 186,4 </w:t>
      </w:r>
      <w:r w:rsidRPr="008C3246">
        <w:rPr>
          <w:sz w:val="24"/>
          <w:szCs w:val="24"/>
          <w:lang w:val="ru-RU"/>
        </w:rPr>
        <w:t>тыс. рублей, в том числе по годам реализации: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2020 год – 308 984,200тыс.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2021 год – 255 601,100 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2022 год – 255 601,100 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В том числе по источникам финансирования:</w:t>
      </w:r>
    </w:p>
    <w:p w:rsidR="008C3246" w:rsidRPr="008C3246" w:rsidRDefault="008C3246" w:rsidP="008C3246">
      <w:pPr>
        <w:ind w:right="-75" w:firstLine="708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из средств федерального бюджета: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2020 год – 35 560,000 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2021 год – 0,000  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2022 год –0,000 тыс. рублей</w:t>
      </w:r>
    </w:p>
    <w:p w:rsidR="008C3246" w:rsidRPr="008C3246" w:rsidRDefault="008C3246" w:rsidP="008C3246">
      <w:pPr>
        <w:ind w:right="-75" w:firstLine="708"/>
        <w:rPr>
          <w:b/>
          <w:sz w:val="24"/>
          <w:szCs w:val="24"/>
          <w:lang w:val="ru-RU"/>
        </w:rPr>
      </w:pPr>
    </w:p>
    <w:p w:rsidR="008C3246" w:rsidRPr="008C3246" w:rsidRDefault="008C3246" w:rsidP="008C3246">
      <w:pPr>
        <w:ind w:right="-75" w:firstLine="708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из средств областного бюджета: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2020 год – 15 241,400 тыс. рублей</w:t>
      </w:r>
    </w:p>
    <w:p w:rsidR="008C3246" w:rsidRPr="008C3246" w:rsidRDefault="008C3246" w:rsidP="008C3246">
      <w:pPr>
        <w:ind w:right="-75" w:firstLine="708"/>
        <w:rPr>
          <w:sz w:val="24"/>
          <w:szCs w:val="24"/>
          <w:lang w:val="ru-RU"/>
        </w:rPr>
      </w:pPr>
      <w:r w:rsidRPr="008C3246">
        <w:rPr>
          <w:sz w:val="24"/>
          <w:szCs w:val="24"/>
          <w:lang w:val="ru-RU"/>
        </w:rPr>
        <w:t>2021 год – 0,000 тыс. рублей</w:t>
      </w:r>
    </w:p>
    <w:p w:rsidR="008C3246" w:rsidRPr="00845A62" w:rsidRDefault="008C3246" w:rsidP="008C3246">
      <w:pPr>
        <w:ind w:right="-75" w:firstLine="708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2022 год – 0,000 тыс. рублей</w:t>
      </w:r>
    </w:p>
    <w:p w:rsidR="008C3246" w:rsidRPr="00845A62" w:rsidRDefault="008C3246" w:rsidP="008C3246">
      <w:pPr>
        <w:ind w:right="-75" w:firstLine="708"/>
        <w:rPr>
          <w:b/>
          <w:sz w:val="24"/>
          <w:szCs w:val="24"/>
          <w:lang w:val="ru-RU"/>
        </w:rPr>
      </w:pPr>
      <w:r w:rsidRPr="00845A62">
        <w:rPr>
          <w:b/>
          <w:sz w:val="24"/>
          <w:szCs w:val="24"/>
          <w:lang w:val="ru-RU"/>
        </w:rPr>
        <w:t>из  средств местного бюджета:</w:t>
      </w:r>
    </w:p>
    <w:p w:rsidR="008C3246" w:rsidRPr="00845A62" w:rsidRDefault="008C3246" w:rsidP="008C3246">
      <w:pPr>
        <w:ind w:right="-75" w:firstLine="708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lastRenderedPageBreak/>
        <w:t>2020 год – 258 182,800  тыс. рублей</w:t>
      </w:r>
    </w:p>
    <w:p w:rsidR="008C3246" w:rsidRPr="00845A62" w:rsidRDefault="008C3246" w:rsidP="008C3246">
      <w:pPr>
        <w:ind w:right="-75" w:firstLine="708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2021 год – 258 182,800  тыс. рублей</w:t>
      </w:r>
    </w:p>
    <w:p w:rsidR="008C3246" w:rsidRPr="00845A62" w:rsidRDefault="008C3246" w:rsidP="008C3246">
      <w:pPr>
        <w:ind w:right="-75" w:firstLine="708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2022 год – 258 182,800  тыс. рублей</w:t>
      </w:r>
    </w:p>
    <w:p w:rsidR="008C3246" w:rsidRPr="00845A62" w:rsidRDefault="008C3246" w:rsidP="008C3246">
      <w:pPr>
        <w:ind w:firstLine="709"/>
        <w:jc w:val="both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845A62">
        <w:rPr>
          <w:b/>
          <w:sz w:val="24"/>
          <w:szCs w:val="24"/>
          <w:lang w:val="ru-RU"/>
        </w:rPr>
        <w:t xml:space="preserve">6 720,0 </w:t>
      </w:r>
      <w:r w:rsidRPr="00845A62">
        <w:rPr>
          <w:sz w:val="24"/>
          <w:szCs w:val="24"/>
          <w:lang w:val="ru-RU"/>
        </w:rPr>
        <w:t>тыс. рублей в том числе, по годам реализации:</w:t>
      </w:r>
    </w:p>
    <w:p w:rsidR="008C3246" w:rsidRPr="00845A62" w:rsidRDefault="008C3246" w:rsidP="008C3246">
      <w:pPr>
        <w:ind w:firstLine="709"/>
        <w:jc w:val="both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2020 год – 2 240,0 тыс. рублей</w:t>
      </w:r>
    </w:p>
    <w:p w:rsidR="008C3246" w:rsidRPr="00845A62" w:rsidRDefault="008C3246" w:rsidP="008C3246">
      <w:pPr>
        <w:ind w:firstLine="709"/>
        <w:jc w:val="both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2021 год – 2 240,0 тыс. рублей</w:t>
      </w:r>
    </w:p>
    <w:p w:rsidR="008C3246" w:rsidRPr="00845A62" w:rsidRDefault="008C3246" w:rsidP="008C3246">
      <w:pPr>
        <w:ind w:firstLine="709"/>
        <w:jc w:val="both"/>
        <w:rPr>
          <w:sz w:val="24"/>
          <w:szCs w:val="24"/>
          <w:lang w:val="ru-RU"/>
        </w:rPr>
      </w:pPr>
      <w:r w:rsidRPr="00845A62">
        <w:rPr>
          <w:sz w:val="24"/>
          <w:szCs w:val="24"/>
          <w:lang w:val="ru-RU"/>
        </w:rPr>
        <w:t>2022 год – 2 240,0  тыс. рублей</w:t>
      </w:r>
    </w:p>
    <w:p w:rsidR="008C3246" w:rsidRDefault="008C3246" w:rsidP="008C3246">
      <w:pPr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F26433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 w:rsidR="00B75B48">
        <w:rPr>
          <w:sz w:val="24"/>
          <w:szCs w:val="24"/>
          <w:lang w:val="ru-RU"/>
        </w:rPr>
        <w:t>представлено таблицей:</w:t>
      </w:r>
    </w:p>
    <w:tbl>
      <w:tblPr>
        <w:tblStyle w:val="ab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276"/>
        <w:gridCol w:w="1559"/>
      </w:tblGrid>
      <w:tr w:rsidR="008C3246" w:rsidRPr="00D24009" w:rsidTr="008C3246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C3246" w:rsidRPr="00394447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447">
              <w:rPr>
                <w:b/>
                <w:sz w:val="24"/>
                <w:szCs w:val="24"/>
                <w:lang w:val="ru-RU"/>
              </w:rPr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sz w:val="24"/>
                <w:szCs w:val="24"/>
                <w:lang w:val="ru-RU"/>
              </w:rPr>
              <w:t>округ</w:t>
            </w:r>
            <w:r w:rsidRPr="00394447">
              <w:rPr>
                <w:b/>
                <w:sz w:val="24"/>
                <w:szCs w:val="24"/>
                <w:lang w:val="ru-RU"/>
              </w:rPr>
              <w:t>»</w:t>
            </w:r>
            <w:r w:rsidRPr="00394447">
              <w:rPr>
                <w:b/>
                <w:sz w:val="24"/>
                <w:szCs w:val="24"/>
                <w:lang w:val="ru-RU"/>
              </w:rPr>
              <w:br/>
              <w:t xml:space="preserve">   на 2020 год и плановый период 2021-2022 годы</w:t>
            </w:r>
          </w:p>
          <w:p w:rsidR="008C3246" w:rsidRPr="004D4099" w:rsidRDefault="008C3246" w:rsidP="008C3246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D24009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Источник</w:t>
            </w:r>
            <w:r w:rsidRPr="00845A62">
              <w:rPr>
                <w:lang w:val="ru-RU"/>
              </w:rPr>
              <w:t xml:space="preserve"> </w:t>
            </w:r>
            <w:r w:rsidRPr="00845A62">
              <w:t>финансирования</w:t>
            </w:r>
          </w:p>
        </w:tc>
        <w:tc>
          <w:tcPr>
            <w:tcW w:w="4252" w:type="dxa"/>
            <w:gridSpan w:val="3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Объем финансовых ресурсов, тыс.руб</w:t>
            </w:r>
          </w:p>
        </w:tc>
      </w:tr>
      <w:tr w:rsidR="008C3246" w:rsidRPr="00D24009" w:rsidTr="008C3246">
        <w:tc>
          <w:tcPr>
            <w:tcW w:w="2552" w:type="dxa"/>
            <w:vMerge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8C3246" w:rsidRPr="00845A62" w:rsidRDefault="008C3246" w:rsidP="008C3246">
            <w:pPr>
              <w:jc w:val="center"/>
            </w:pPr>
            <w:r w:rsidRPr="00845A62">
              <w:t>Очередной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финансовый</w:t>
            </w:r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20</w:t>
            </w:r>
            <w:r w:rsidRPr="00845A62">
              <w:t xml:space="preserve"> год</w:t>
            </w:r>
          </w:p>
        </w:tc>
        <w:tc>
          <w:tcPr>
            <w:tcW w:w="1276" w:type="dxa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2021 год</w:t>
            </w:r>
          </w:p>
        </w:tc>
        <w:tc>
          <w:tcPr>
            <w:tcW w:w="1559" w:type="dxa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2022 год</w:t>
            </w:r>
          </w:p>
        </w:tc>
      </w:tr>
      <w:tr w:rsidR="008C3246" w:rsidRPr="008A2173" w:rsidTr="008C3246">
        <w:tc>
          <w:tcPr>
            <w:tcW w:w="2552" w:type="dxa"/>
          </w:tcPr>
          <w:p w:rsidR="008C3246" w:rsidRPr="00845A62" w:rsidRDefault="008C3246" w:rsidP="008C3246">
            <w:pPr>
              <w:jc w:val="center"/>
            </w:pPr>
            <w:r w:rsidRPr="00845A62">
              <w:t>1</w:t>
            </w:r>
          </w:p>
        </w:tc>
        <w:tc>
          <w:tcPr>
            <w:tcW w:w="2268" w:type="dxa"/>
          </w:tcPr>
          <w:p w:rsidR="008C3246" w:rsidRPr="00845A62" w:rsidRDefault="008C3246" w:rsidP="008C3246">
            <w:pPr>
              <w:jc w:val="center"/>
            </w:pPr>
            <w:r w:rsidRPr="00845A62">
              <w:t>2</w:t>
            </w:r>
          </w:p>
        </w:tc>
        <w:tc>
          <w:tcPr>
            <w:tcW w:w="1417" w:type="dxa"/>
          </w:tcPr>
          <w:p w:rsidR="008C3246" w:rsidRPr="00845A62" w:rsidRDefault="008C3246" w:rsidP="008C3246">
            <w:pPr>
              <w:jc w:val="center"/>
            </w:pPr>
            <w:r w:rsidRPr="00845A62">
              <w:t>3</w:t>
            </w:r>
          </w:p>
        </w:tc>
        <w:tc>
          <w:tcPr>
            <w:tcW w:w="1276" w:type="dxa"/>
          </w:tcPr>
          <w:p w:rsidR="008C3246" w:rsidRPr="00845A62" w:rsidRDefault="008C3246" w:rsidP="008C3246">
            <w:pPr>
              <w:jc w:val="center"/>
            </w:pPr>
            <w:r w:rsidRPr="00845A62">
              <w:t>4</w:t>
            </w:r>
          </w:p>
        </w:tc>
        <w:tc>
          <w:tcPr>
            <w:tcW w:w="1559" w:type="dxa"/>
          </w:tcPr>
          <w:p w:rsidR="008C3246" w:rsidRPr="00845A62" w:rsidRDefault="008C3246" w:rsidP="008C3246">
            <w:pPr>
              <w:jc w:val="center"/>
            </w:pPr>
            <w:r w:rsidRPr="00845A62">
              <w:t>5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282 689,2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255601,1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  <w:lang w:val="ru-RU"/>
              </w:rPr>
              <w:t>255601,1</w:t>
            </w:r>
          </w:p>
        </w:tc>
      </w:tr>
      <w:tr w:rsidR="008C3246" w:rsidRPr="008A2173" w:rsidTr="008C3246">
        <w:trPr>
          <w:trHeight w:val="507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Местный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229647,8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rPr>
                <w:b/>
                <w:lang w:val="ru-RU"/>
              </w:rPr>
              <w:t>233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rPr>
                <w:b/>
                <w:lang w:val="ru-RU"/>
              </w:rPr>
              <w:t>258182,8</w:t>
            </w:r>
          </w:p>
        </w:tc>
      </w:tr>
      <w:tr w:rsidR="008C3246" w:rsidRPr="008A2173" w:rsidTr="008C3246">
        <w:trPr>
          <w:trHeight w:val="553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Федеральный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35560,000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727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Областной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15241,400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средства юридических</w:t>
            </w:r>
            <w:r w:rsidRPr="00845A62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2240,000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2240,000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1265,000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1265,000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1265,000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Местный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1265,000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1265,000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1265,000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80,000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80,000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80,000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185,000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185,000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185,000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 xml:space="preserve">1.3. Обеспечение мероприятий по капитальному ремонту многоквартирных домов в рамках адресной </w:t>
            </w:r>
            <w:r w:rsidRPr="00845A62"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184733,5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184733,5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184733,5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184733,5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184733,5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184733,5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Федеральный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rPr>
          <w:trHeight w:val="101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  <w:r w:rsidRPr="00845A62">
              <w:rPr>
                <w:lang w:val="ru-RU"/>
              </w:rPr>
              <w:t xml:space="preserve">2.1. Модернизация </w:t>
            </w:r>
            <w:r w:rsidRPr="00845A62">
              <w:t xml:space="preserve"> </w:t>
            </w:r>
            <w:r w:rsidRPr="00845A62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</w:tr>
      <w:tr w:rsidR="008C3246" w:rsidRPr="008A2173" w:rsidTr="008C3246">
        <w:trPr>
          <w:trHeight w:val="251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Местный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10142,5</w:t>
            </w:r>
          </w:p>
        </w:tc>
      </w:tr>
      <w:tr w:rsidR="008C3246" w:rsidRPr="008A2173" w:rsidTr="008C3246">
        <w:trPr>
          <w:trHeight w:val="77"/>
        </w:trPr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 w:right="-108"/>
              <w:rPr>
                <w:lang w:val="ru-RU"/>
              </w:rPr>
            </w:pPr>
            <w:r w:rsidRPr="00845A62">
              <w:rPr>
                <w:lang w:val="ru-RU"/>
              </w:rPr>
              <w:t>2.1.1. Капитальный ремонт  котельных и сетей теплоснабжения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Cs/>
                <w:lang w:val="ru-RU"/>
              </w:rPr>
            </w:pPr>
            <w:r w:rsidRPr="00845A62">
              <w:rPr>
                <w:bCs/>
                <w:lang w:val="ru-RU"/>
              </w:rPr>
              <w:t>3217,500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Cs/>
                <w:lang w:val="ru-RU"/>
              </w:rPr>
            </w:pPr>
            <w:r w:rsidRPr="00845A62">
              <w:rPr>
                <w:bCs/>
                <w:lang w:val="ru-RU"/>
              </w:rPr>
              <w:t>3217,500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Cs/>
                <w:lang w:val="ru-RU"/>
              </w:rPr>
            </w:pPr>
            <w:r w:rsidRPr="00845A62">
              <w:rPr>
                <w:bCs/>
                <w:lang w:val="ru-RU"/>
              </w:rPr>
              <w:t>3217,500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  <w:r w:rsidRPr="00845A62">
              <w:rPr>
                <w:lang w:val="ru-RU"/>
              </w:rPr>
              <w:t xml:space="preserve">2.1.2.  Строительство и реконструкция котельных и сетей теплоснабжения 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2.1.3. Капитальный ремонт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2925,000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2925,000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2925,000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2.1.4. Строительство и реконструкция объектов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 xml:space="preserve">2.1.5. Проект «Чистая вода» 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/>
              <w:rPr>
                <w:b/>
                <w:bCs/>
              </w:rPr>
            </w:pPr>
            <w:r w:rsidRPr="00845A62">
              <w:rPr>
                <w:b/>
                <w:bCs/>
              </w:rPr>
              <w:t>2.2.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Поддержка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жилищно-коммунального</w:t>
            </w:r>
            <w:r w:rsid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хозяйства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местный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174591,0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174591,0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174591,0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  <w:r w:rsidRPr="00845A62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б</w:t>
            </w:r>
            <w:r w:rsidRPr="00845A62">
              <w:t>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3500,0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3500,0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3500,0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  <w:r w:rsidRPr="00845A62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900,0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900,0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/>
              <w:rPr>
                <w:lang w:val="ru-RU"/>
              </w:rPr>
            </w:pPr>
            <w:r w:rsidRPr="00845A62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92016,0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92016,0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92016,0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 w:firstLine="108"/>
              <w:rPr>
                <w:lang w:val="ru-RU"/>
              </w:rPr>
            </w:pPr>
            <w:r w:rsidRPr="00845A62">
              <w:rPr>
                <w:lang w:val="ru-RU"/>
              </w:rPr>
              <w:t>2.2.4. Субсидии на возмещение затрат, связанных с приобретением газа для коммунально-</w:t>
            </w:r>
            <w:r w:rsidRPr="00845A62">
              <w:rPr>
                <w:lang w:val="ru-RU"/>
              </w:rPr>
              <w:lastRenderedPageBreak/>
              <w:t>бытовых нужд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lastRenderedPageBreak/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8000,0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8000,0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 w:right="-108"/>
              <w:rPr>
                <w:lang w:val="ru-RU"/>
              </w:rPr>
            </w:pPr>
            <w:r w:rsidRPr="00845A62">
              <w:rPr>
                <w:lang w:val="ru-RU"/>
              </w:rPr>
              <w:lastRenderedPageBreak/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65000,0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65000,0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65000,0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ind w:left="-108" w:right="-108"/>
              <w:rPr>
                <w:lang w:val="ru-RU"/>
              </w:rPr>
            </w:pPr>
            <w:r w:rsidRPr="00845A62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2268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5175,000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5175,000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5175,000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845A62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Федеральный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45A62" w:rsidP="008C3246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  <w:r w:rsidR="008C3246" w:rsidRPr="00845A62">
              <w:rPr>
                <w:lang w:val="ru-RU"/>
              </w:rPr>
              <w:t xml:space="preserve"> Строительство  объекта газоснабжения в</w:t>
            </w:r>
            <w:r w:rsidR="008C3246" w:rsidRPr="00845A62">
              <w:rPr>
                <w:lang w:val="ru-RU"/>
              </w:rPr>
              <w:br/>
              <w:t>с. Проскоково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rPr>
                <w:lang w:val="ru-RU"/>
              </w:rPr>
              <w:t>Областной бюд</w:t>
            </w:r>
            <w:r w:rsidRPr="00845A62">
              <w:t>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419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2480,000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2480,000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2480,000</w:t>
            </w:r>
          </w:p>
        </w:tc>
      </w:tr>
      <w:tr w:rsidR="008C3246" w:rsidRPr="008A2173" w:rsidTr="008C3246">
        <w:trPr>
          <w:trHeight w:val="464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rPr>
          <w:trHeight w:val="651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rPr>
          <w:trHeight w:val="413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ind w:right="-108"/>
              <w:rPr>
                <w:lang w:val="ru-RU"/>
              </w:rPr>
            </w:pPr>
            <w:r w:rsidRPr="00845A62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1240,000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1240,000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1240,000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r w:rsidRPr="00845A62">
              <w:t>4.1.1. Оснащение</w:t>
            </w:r>
            <w:r w:rsidRPr="00845A62">
              <w:rPr>
                <w:lang w:val="ru-RU"/>
              </w:rPr>
              <w:t xml:space="preserve"> </w:t>
            </w:r>
            <w:r w:rsidRPr="00845A62">
              <w:t>котельных</w:t>
            </w:r>
            <w:r w:rsidRPr="00845A62">
              <w:rPr>
                <w:lang w:val="ru-RU"/>
              </w:rPr>
              <w:t xml:space="preserve"> </w:t>
            </w:r>
            <w:r w:rsidRPr="00845A62">
              <w:t>видеонаблюдением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240,000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240,000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240,000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240,000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r w:rsidRPr="00845A62">
              <w:t>4.1.3. Оборудование</w:t>
            </w:r>
            <w:r w:rsidRPr="00845A62">
              <w:rPr>
                <w:lang w:val="ru-RU"/>
              </w:rPr>
              <w:t xml:space="preserve"> </w:t>
            </w:r>
            <w:r w:rsidRPr="00845A62">
              <w:t>объектов</w:t>
            </w:r>
            <w:r w:rsidRPr="00845A62">
              <w:rPr>
                <w:lang w:val="ru-RU"/>
              </w:rPr>
              <w:t xml:space="preserve"> </w:t>
            </w:r>
            <w:r w:rsidRPr="00845A62">
              <w:t>жизнеобеспечения</w:t>
            </w:r>
            <w:r w:rsidRPr="00845A62">
              <w:rPr>
                <w:lang w:val="ru-RU"/>
              </w:rPr>
              <w:t xml:space="preserve"> </w:t>
            </w:r>
            <w:r w:rsidRPr="00845A62">
              <w:t>ограждениями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ind w:right="-108"/>
              <w:rPr>
                <w:lang w:val="ru-RU"/>
              </w:rPr>
            </w:pPr>
            <w:r w:rsidRPr="00845A62">
              <w:rPr>
                <w:lang w:val="ru-RU"/>
              </w:rPr>
              <w:t>4.2. Осуществление контроля за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Областной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ind w:left="-108" w:right="-108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5. Подпрограмма «Энергосбережение и повышение энергоэффективности </w:t>
            </w:r>
            <w:r w:rsidRPr="00845A62">
              <w:rPr>
                <w:b/>
                <w:lang w:val="ru-RU"/>
              </w:rPr>
              <w:lastRenderedPageBreak/>
              <w:t>экономики»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23193,1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Местный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22193,1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22193,1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22193,1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Федеральный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r w:rsidRPr="00845A62">
              <w:rPr>
                <w:b/>
              </w:rPr>
              <w:t>Областной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</w:rPr>
            </w:pPr>
            <w:r w:rsidRPr="00845A62">
              <w:rPr>
                <w:b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средства юридических</w:t>
            </w:r>
            <w:r w:rsidRPr="00845A62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lastRenderedPageBreak/>
              <w:t xml:space="preserve">5.1. Разработка схем теплоснабжения 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360,000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360,000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360,000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1500,000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1500,000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1500,000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5.3. Проектирование, строительство, реконструкция  котельных и сетей теплоснабжения, с применением энергоэффективных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5.4.  Капитальный ремонт котельных и сетей теплоснабжения  с применением энергоэффективных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3217,5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3217,5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3217,5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5.4. Проектирование, строительство, реконструкция объектов систем водоснабжения и водоотведения  с применением энергоэффективных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5.5.  Капитальный ремонт объектов систем водоснабжения и водоотведения  с применением энергоэффективных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2300,000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2300,000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2300,000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5.6. Текущее содержание и обслуживание наружных сетей уличного освещения территорий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8060,000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8060,000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8060,000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5.7. 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  <w:lang w:val="ru-RU"/>
              </w:rPr>
            </w:pPr>
            <w:r w:rsidRPr="00845A62">
              <w:rPr>
                <w:b/>
                <w:bCs/>
              </w:rPr>
              <w:t>Всего</w:t>
            </w:r>
            <w:r w:rsidRPr="00845A6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3755,600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3755,600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</w:rPr>
            </w:pPr>
            <w:r w:rsidRPr="00845A62">
              <w:rPr>
                <w:b/>
                <w:bCs/>
              </w:rPr>
              <w:t>3755,600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3300,000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3300,000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3300,000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455,600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455,600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455,600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276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  <w:tc>
          <w:tcPr>
            <w:tcW w:w="1559" w:type="dxa"/>
            <w:vAlign w:val="center"/>
          </w:tcPr>
          <w:p w:rsidR="008C3246" w:rsidRPr="00845A62" w:rsidRDefault="008C3246" w:rsidP="008C3246">
            <w:pPr>
              <w:jc w:val="center"/>
            </w:pPr>
            <w:r w:rsidRPr="00845A62">
              <w:t>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 xml:space="preserve">5.8. Установка общедомовых и индивидуальных приборов учета холодной, горячей воды и приборов учета тепловой энергии в жилых </w:t>
            </w:r>
            <w:r w:rsidRPr="00845A62">
              <w:rPr>
                <w:lang w:val="ru-RU"/>
              </w:rPr>
              <w:lastRenderedPageBreak/>
              <w:t>домах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lastRenderedPageBreak/>
              <w:t>Средства юридических</w:t>
            </w:r>
            <w:r w:rsidRPr="00845A62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</w:pPr>
            <w:r w:rsidRPr="00845A62"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lastRenderedPageBreak/>
              <w:t>6. Подпрограмма «Реализация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государственной</w:t>
            </w:r>
            <w:r w:rsidRPr="00845A62">
              <w:rPr>
                <w:b/>
                <w:bCs/>
                <w:lang w:val="ru-RU"/>
              </w:rPr>
              <w:t xml:space="preserve"> </w:t>
            </w:r>
            <w:r w:rsidRPr="00845A62">
              <w:rPr>
                <w:b/>
                <w:bCs/>
              </w:rPr>
              <w:t>политики»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845A62">
              <w:rPr>
                <w:b/>
                <w:bCs/>
                <w:lang w:val="ru-RU"/>
              </w:rPr>
              <w:t>2780,000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2780,000</w:t>
            </w:r>
          </w:p>
        </w:tc>
      </w:tr>
      <w:tr w:rsidR="008C3246" w:rsidRPr="008A2173" w:rsidTr="008C3246">
        <w:trPr>
          <w:trHeight w:val="285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12969,500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21304,500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21304,500</w:t>
            </w:r>
          </w:p>
        </w:tc>
      </w:tr>
      <w:tr w:rsidR="008C3246" w:rsidRPr="008A2173" w:rsidTr="008C3246">
        <w:trPr>
          <w:trHeight w:val="180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12969,500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21304,500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21304,500</w:t>
            </w:r>
          </w:p>
        </w:tc>
      </w:tr>
      <w:tr w:rsidR="008C3246" w:rsidRPr="008A2173" w:rsidTr="008C3246">
        <w:trPr>
          <w:trHeight w:val="585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720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Федеральный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705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930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435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7.2. Капитальный ремонт и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1769,500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8404,500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8404,500</w:t>
            </w:r>
          </w:p>
        </w:tc>
      </w:tr>
      <w:tr w:rsidR="008C3246" w:rsidRPr="008A2173" w:rsidTr="008C3246">
        <w:trPr>
          <w:trHeight w:val="419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850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559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1769,500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8404,500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8404,500</w:t>
            </w:r>
          </w:p>
        </w:tc>
      </w:tr>
      <w:tr w:rsidR="008C3246" w:rsidRPr="008A2173" w:rsidTr="008C3246">
        <w:trPr>
          <w:trHeight w:val="1076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7.3.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</w:tr>
      <w:tr w:rsidR="008C3246" w:rsidRPr="008A2173" w:rsidTr="008C3246">
        <w:trPr>
          <w:trHeight w:val="130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6050,000</w:t>
            </w:r>
          </w:p>
        </w:tc>
      </w:tr>
      <w:tr w:rsidR="008C3246" w:rsidRPr="008A2173" w:rsidTr="008C3246">
        <w:trPr>
          <w:trHeight w:val="130"/>
        </w:trPr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7.4. Зимнее содержание автомобильных дорог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4950,000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4950,000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4950,000</w:t>
            </w:r>
          </w:p>
        </w:tc>
      </w:tr>
      <w:tr w:rsidR="008C3246" w:rsidRPr="008A2173" w:rsidTr="008C3246">
        <w:trPr>
          <w:trHeight w:val="130"/>
        </w:trPr>
        <w:tc>
          <w:tcPr>
            <w:tcW w:w="2552" w:type="dxa"/>
            <w:vAlign w:val="center"/>
          </w:tcPr>
          <w:p w:rsidR="008C3246" w:rsidRPr="00845A62" w:rsidRDefault="00845A62" w:rsidP="008C3246">
            <w:pPr>
              <w:rPr>
                <w:lang w:val="ru-RU"/>
              </w:rPr>
            </w:pPr>
            <w:r>
              <w:rPr>
                <w:lang w:val="ru-RU"/>
              </w:rPr>
              <w:t>7.5</w:t>
            </w:r>
            <w:r w:rsidR="008C3246" w:rsidRPr="00845A62">
              <w:rPr>
                <w:lang w:val="ru-RU"/>
              </w:rPr>
              <w:t>.  Разработка комплексной схема организации дорожного движения (КСОДД)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165"/>
        </w:trPr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bCs/>
              </w:rPr>
            </w:pPr>
            <w:r w:rsidRPr="00845A62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3215,000</w:t>
            </w:r>
          </w:p>
        </w:tc>
      </w:tr>
      <w:tr w:rsidR="008C3246" w:rsidRPr="008A2173" w:rsidTr="008C3246">
        <w:trPr>
          <w:trHeight w:val="285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3215,000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1255,000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1305,000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1305,000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250,000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250,000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250,000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lang w:val="ru-RU"/>
              </w:rPr>
            </w:pPr>
            <w:r w:rsidRPr="00845A62">
              <w:t>Местный</w:t>
            </w:r>
            <w:r w:rsidRPr="00845A62">
              <w:rPr>
                <w:lang w:val="ru-RU"/>
              </w:rPr>
              <w:t xml:space="preserve"> </w:t>
            </w:r>
            <w:r w:rsidRPr="00845A62"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1620,000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1660,000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1660,000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Всего м</w:t>
            </w:r>
            <w:r w:rsidRPr="00845A62">
              <w:rPr>
                <w:b/>
              </w:rPr>
              <w:t>естный</w:t>
            </w:r>
            <w:r w:rsidRPr="00845A62">
              <w:rPr>
                <w:b/>
                <w:lang w:val="ru-RU"/>
              </w:rPr>
              <w:t xml:space="preserve"> </w:t>
            </w:r>
            <w:r w:rsidRPr="00845A62">
              <w:rPr>
                <w:b/>
              </w:rPr>
              <w:t>бюджет</w:t>
            </w:r>
          </w:p>
        </w:tc>
        <w:tc>
          <w:tcPr>
            <w:tcW w:w="1417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40000,000</w:t>
            </w:r>
          </w:p>
        </w:tc>
        <w:tc>
          <w:tcPr>
            <w:tcW w:w="1276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20000,000</w:t>
            </w:r>
          </w:p>
        </w:tc>
        <w:tc>
          <w:tcPr>
            <w:tcW w:w="1559" w:type="dxa"/>
            <w:vAlign w:val="bottom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20000,000</w:t>
            </w:r>
          </w:p>
        </w:tc>
      </w:tr>
    </w:tbl>
    <w:p w:rsidR="00B75B48" w:rsidRPr="000E1895" w:rsidRDefault="00B75B48" w:rsidP="000E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4"/>
          <w:szCs w:val="24"/>
          <w:lang w:val="ru-RU"/>
        </w:rPr>
      </w:pPr>
      <w:r w:rsidRPr="000E1895">
        <w:rPr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  <w:r w:rsidR="000E1895">
        <w:rPr>
          <w:bCs/>
          <w:color w:val="000000"/>
          <w:sz w:val="24"/>
          <w:szCs w:val="24"/>
          <w:lang w:val="ru-RU"/>
        </w:rPr>
        <w:t xml:space="preserve"> представлены в таблице:</w:t>
      </w:r>
    </w:p>
    <w:p w:rsidR="00B75B48" w:rsidRPr="00375267" w:rsidRDefault="00B75B48" w:rsidP="00B75B4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tbl>
      <w:tblPr>
        <w:tblW w:w="1075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42"/>
        <w:gridCol w:w="1701"/>
        <w:gridCol w:w="142"/>
        <w:gridCol w:w="851"/>
        <w:gridCol w:w="425"/>
        <w:gridCol w:w="850"/>
        <w:gridCol w:w="284"/>
        <w:gridCol w:w="1134"/>
        <w:gridCol w:w="236"/>
        <w:gridCol w:w="1323"/>
      </w:tblGrid>
      <w:tr w:rsidR="00845A62" w:rsidRPr="00D24009" w:rsidTr="001B7039">
        <w:tc>
          <w:tcPr>
            <w:tcW w:w="1969" w:type="dxa"/>
            <w:vMerge w:val="restart"/>
          </w:tcPr>
          <w:p w:rsid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Наименование му</w:t>
            </w:r>
            <w:r w:rsidRPr="00845A62">
              <w:rPr>
                <w:color w:val="000000"/>
                <w:sz w:val="22"/>
                <w:szCs w:val="22"/>
              </w:rPr>
              <w:t>ниципальной</w:t>
            </w:r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842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М</w:t>
            </w:r>
            <w:r w:rsidRPr="00845A62">
              <w:rPr>
                <w:color w:val="000000"/>
                <w:sz w:val="22"/>
                <w:szCs w:val="22"/>
              </w:rPr>
              <w:t>ероприятия</w:t>
            </w:r>
          </w:p>
        </w:tc>
        <w:tc>
          <w:tcPr>
            <w:tcW w:w="1701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Наименование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A62">
              <w:rPr>
                <w:color w:val="000000"/>
                <w:sz w:val="22"/>
                <w:szCs w:val="22"/>
              </w:rPr>
              <w:t>целевого</w:t>
            </w:r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показателя (индикатора)</w:t>
            </w:r>
          </w:p>
        </w:tc>
        <w:tc>
          <w:tcPr>
            <w:tcW w:w="993" w:type="dxa"/>
            <w:gridSpan w:val="2"/>
            <w:vMerge w:val="restart"/>
          </w:tcPr>
          <w:p w:rsidR="00B75B48" w:rsidRPr="00845A62" w:rsidRDefault="00B75B48" w:rsidP="000F089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Единица</w:t>
            </w:r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A62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6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45A62" w:rsidRPr="002D02E4" w:rsidTr="001B7039">
        <w:tc>
          <w:tcPr>
            <w:tcW w:w="1969" w:type="dxa"/>
            <w:vMerge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Очередной</w:t>
            </w:r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418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1-й год</w:t>
            </w:r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A62">
              <w:rPr>
                <w:color w:val="000000"/>
                <w:sz w:val="22"/>
                <w:szCs w:val="22"/>
              </w:rPr>
              <w:t>планового</w:t>
            </w:r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A62">
              <w:rPr>
                <w:color w:val="000000"/>
                <w:sz w:val="22"/>
                <w:szCs w:val="22"/>
              </w:rPr>
              <w:t>периода</w:t>
            </w:r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>2-й год</w:t>
            </w:r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A62">
              <w:rPr>
                <w:color w:val="000000"/>
                <w:sz w:val="22"/>
                <w:szCs w:val="22"/>
              </w:rPr>
              <w:t>плановогопериода</w:t>
            </w:r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45A62" w:rsidRPr="00D24009" w:rsidTr="001B7039">
        <w:tc>
          <w:tcPr>
            <w:tcW w:w="1969" w:type="dxa"/>
          </w:tcPr>
          <w:p w:rsidR="00B75B48" w:rsidRPr="002D02E4" w:rsidRDefault="00B75B48" w:rsidP="000F0897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1058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B75B48" w:rsidRPr="002D02E4">
              <w:rPr>
                <w:sz w:val="22"/>
                <w:szCs w:val="22"/>
                <w:lang w:val="ru-RU"/>
              </w:rPr>
              <w:t>Подпрограмма «Капитальный ремонт жилищного фонда Юргинского муниципального района»</w:t>
            </w:r>
          </w:p>
        </w:tc>
        <w:tc>
          <w:tcPr>
            <w:tcW w:w="1842" w:type="dxa"/>
          </w:tcPr>
          <w:p w:rsidR="00845A62" w:rsidRDefault="00845A62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1.1.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D24009" w:rsidTr="001B7039">
        <w:trPr>
          <w:trHeight w:val="736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D24009" w:rsidTr="001B7039">
        <w:trPr>
          <w:trHeight w:val="1020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 w:rsidRPr="00F0327B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607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B75B48" w:rsidRPr="002D02E4">
              <w:rPr>
                <w:sz w:val="22"/>
                <w:szCs w:val="22"/>
                <w:lang w:val="ru-RU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  <w:r w:rsidRPr="00F0327B">
              <w:rPr>
                <w:sz w:val="22"/>
                <w:szCs w:val="22"/>
                <w:lang w:val="ru-RU"/>
              </w:rPr>
              <w:t xml:space="preserve"> Модернизация  объектов коммунальной инфраструктуры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701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2.2. Поддержка жилищно-коммунального хозяйства 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2D02E4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3.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«Развитие газоснабжения в сельской местности»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3.1. Строительство  объекта газоснабжения в с. Проскоково Юргинского муниципального района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845A62" w:rsidRPr="00D24009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«Борьба с преступностью, профилактика правонарушений, противодействие криминальным деяниям в сфере ЖКХ»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4.1.3. Оборудование объектов жизнеобеспечения ограждениями.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4.2. Осуществление контроля за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2D02E4" w:rsidTr="001B7039">
        <w:trPr>
          <w:trHeight w:val="64"/>
        </w:trPr>
        <w:tc>
          <w:tcPr>
            <w:tcW w:w="1969" w:type="dxa"/>
          </w:tcPr>
          <w:p w:rsidR="00B75B48" w:rsidRDefault="00B75B48" w:rsidP="000F0897">
            <w:pPr>
              <w:ind w:right="-168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5</w:t>
            </w:r>
            <w:r w:rsidR="00845A62">
              <w:rPr>
                <w:color w:val="000000"/>
                <w:sz w:val="22"/>
                <w:szCs w:val="22"/>
                <w:lang w:val="ru-RU"/>
              </w:rPr>
              <w:t>.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>Подпрограмма «Энергосбережение и повышение энергоэффективности экономики</w:t>
            </w:r>
            <w:r w:rsidRPr="002D02E4">
              <w:rPr>
                <w:color w:val="000000"/>
                <w:lang w:val="ru-RU"/>
              </w:rPr>
              <w:t>»</w:t>
            </w:r>
          </w:p>
          <w:p w:rsidR="00B75B48" w:rsidRPr="002D02E4" w:rsidRDefault="00B75B48" w:rsidP="000F0897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природного газа, расчеты за который осуществляются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B75B48" w:rsidRPr="00D24009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1843" w:type="dxa"/>
            <w:gridSpan w:val="2"/>
          </w:tcPr>
          <w:p w:rsidR="00B75B48" w:rsidRPr="0017596F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B75B48" w:rsidRPr="002D02E4" w:rsidRDefault="00B75B48" w:rsidP="000F0897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кВтч/куб.м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5.3. Капитальный ремонт ветхих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водопроводных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 xml:space="preserve">- удельный расход электрической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энергии, используемой для передачи (транспортировки) воды в системах водоснабжения (на 1 куб. м.)</w:t>
            </w:r>
          </w:p>
          <w:p w:rsidR="00B75B48" w:rsidRPr="002D02E4" w:rsidRDefault="00B75B48" w:rsidP="000F0897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кВтч/куб.м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2,4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2,2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кВтч/куб.м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кВт*ч/кВ.м.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B75B48" w:rsidRPr="00D24009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5B48" w:rsidRPr="002D02E4" w:rsidTr="001B7039">
        <w:trPr>
          <w:trHeight w:val="2833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5.4.1. установка  приборов учета  электроэнергии, холодной,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горячей воды и приборов учета тепловой энергии в муниципальных учреждениях;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1843" w:type="dxa"/>
            <w:gridSpan w:val="2"/>
            <w:vMerge w:val="restart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площади); 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276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кВт*ч/кв.м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Гкал/кв.м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куб.м/чел.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куб.м/чел</w:t>
            </w:r>
          </w:p>
        </w:tc>
        <w:tc>
          <w:tcPr>
            <w:tcW w:w="1134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27,4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370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27,2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323" w:type="dxa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B75B48" w:rsidRPr="002D02E4" w:rsidTr="001B7039">
        <w:trPr>
          <w:trHeight w:val="4036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0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3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D24009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кВт∙ч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Гкал/кв.м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куб.м/чел.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куб.м/чел.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т.у.т./ кв. м в год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C74291" w:rsidRPr="00C74291" w:rsidRDefault="00C74291" w:rsidP="00C74291">
      <w:pPr>
        <w:jc w:val="both"/>
        <w:rPr>
          <w:sz w:val="24"/>
          <w:szCs w:val="24"/>
          <w:lang w:val="ru-RU"/>
        </w:rPr>
      </w:pPr>
      <w:r w:rsidRPr="00C74291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 xml:space="preserve"> </w:t>
      </w:r>
      <w:r w:rsidRPr="00C74291">
        <w:rPr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  <w:r>
        <w:rPr>
          <w:sz w:val="24"/>
          <w:szCs w:val="24"/>
          <w:lang w:val="ru-RU"/>
        </w:rPr>
        <w:t xml:space="preserve"> представлены в таблице:</w:t>
      </w:r>
    </w:p>
    <w:tbl>
      <w:tblPr>
        <w:tblpPr w:leftFromText="180" w:rightFromText="180" w:vertAnchor="text" w:horzAnchor="page" w:tblpX="619" w:tblpY="8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40"/>
        <w:gridCol w:w="130"/>
        <w:gridCol w:w="10"/>
        <w:gridCol w:w="1693"/>
        <w:gridCol w:w="10"/>
        <w:gridCol w:w="1703"/>
        <w:gridCol w:w="1278"/>
        <w:gridCol w:w="1134"/>
      </w:tblGrid>
      <w:tr w:rsidR="00C74291" w:rsidTr="000F0897">
        <w:tc>
          <w:tcPr>
            <w:tcW w:w="817" w:type="dxa"/>
            <w:vMerge w:val="restart"/>
          </w:tcPr>
          <w:p w:rsidR="00C74291" w:rsidRPr="000F0897" w:rsidRDefault="000F0897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74291" w:rsidRPr="00B54F69" w:rsidRDefault="00C74291" w:rsidP="000F0897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4270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Наименование</w:t>
            </w:r>
            <w:r w:rsidR="000F0897">
              <w:rPr>
                <w:sz w:val="24"/>
                <w:szCs w:val="24"/>
                <w:lang w:val="ru-RU"/>
              </w:rPr>
              <w:t xml:space="preserve"> </w:t>
            </w:r>
            <w:r w:rsidRPr="00B54F69">
              <w:rPr>
                <w:sz w:val="24"/>
                <w:szCs w:val="24"/>
              </w:rPr>
              <w:t>показателя</w:t>
            </w:r>
          </w:p>
        </w:tc>
        <w:tc>
          <w:tcPr>
            <w:tcW w:w="1703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Единица</w:t>
            </w:r>
          </w:p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измерения</w:t>
            </w:r>
          </w:p>
        </w:tc>
        <w:tc>
          <w:tcPr>
            <w:tcW w:w="4125" w:type="dxa"/>
            <w:gridSpan w:val="4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Плановые</w:t>
            </w:r>
            <w:r w:rsidR="000F0897">
              <w:rPr>
                <w:sz w:val="24"/>
                <w:szCs w:val="24"/>
                <w:lang w:val="ru-RU"/>
              </w:rPr>
              <w:t xml:space="preserve"> </w:t>
            </w:r>
            <w:r w:rsidRPr="00B54F69">
              <w:rPr>
                <w:sz w:val="24"/>
                <w:szCs w:val="24"/>
              </w:rPr>
              <w:t>значения</w:t>
            </w:r>
            <w:r w:rsidR="000F0897">
              <w:rPr>
                <w:sz w:val="24"/>
                <w:szCs w:val="24"/>
                <w:lang w:val="ru-RU"/>
              </w:rPr>
              <w:t xml:space="preserve"> </w:t>
            </w:r>
            <w:r w:rsidRPr="00B54F69">
              <w:rPr>
                <w:sz w:val="24"/>
                <w:szCs w:val="24"/>
              </w:rPr>
              <w:t>целевых</w:t>
            </w:r>
            <w:r w:rsidR="000F0897">
              <w:rPr>
                <w:sz w:val="24"/>
                <w:szCs w:val="24"/>
                <w:lang w:val="ru-RU"/>
              </w:rPr>
              <w:t xml:space="preserve"> </w:t>
            </w:r>
            <w:r w:rsidRPr="00B54F69">
              <w:rPr>
                <w:sz w:val="24"/>
                <w:szCs w:val="24"/>
              </w:rPr>
              <w:t>показателей</w:t>
            </w:r>
          </w:p>
        </w:tc>
      </w:tr>
      <w:tr w:rsidR="00C74291" w:rsidTr="000F0897">
        <w:tc>
          <w:tcPr>
            <w:tcW w:w="817" w:type="dxa"/>
            <w:vMerge/>
          </w:tcPr>
          <w:p w:rsidR="00C74291" w:rsidRDefault="00C74291" w:rsidP="000F0897">
            <w:pPr>
              <w:jc w:val="center"/>
            </w:pPr>
          </w:p>
        </w:tc>
        <w:tc>
          <w:tcPr>
            <w:tcW w:w="4270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7C4BA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C74291" w:rsidRPr="00D24009" w:rsidTr="000F0897">
        <w:trPr>
          <w:trHeight w:val="337"/>
        </w:trPr>
        <w:tc>
          <w:tcPr>
            <w:tcW w:w="817" w:type="dxa"/>
          </w:tcPr>
          <w:p w:rsidR="00C74291" w:rsidRPr="00CC72C0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0098" w:type="dxa"/>
            <w:gridSpan w:val="8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C74291" w:rsidRPr="000761D1" w:rsidRDefault="00C74291" w:rsidP="000F089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D24009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569"/>
        </w:trPr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278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  <w:tc>
          <w:tcPr>
            <w:tcW w:w="1134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кВтч/куб.м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электрической энергии, используемой в системах </w:t>
            </w:r>
            <w:r w:rsidRPr="00D5594F">
              <w:rPr>
                <w:rStyle w:val="blk"/>
                <w:sz w:val="24"/>
                <w:szCs w:val="24"/>
                <w:lang w:val="ru-RU"/>
              </w:rPr>
              <w:lastRenderedPageBreak/>
              <w:t>водоотведения (на 1 куб. метр)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кВтч/куб.м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C74291" w:rsidRPr="0008163D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lastRenderedPageBreak/>
              <w:t>2.</w:t>
            </w:r>
            <w:r>
              <w:t>7.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кВтч/кв.м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134" w:type="dxa"/>
          </w:tcPr>
          <w:p w:rsidR="00C74291" w:rsidRPr="002E4932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D24009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992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Гкал/кв.м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кВт*ч/кв.м</w:t>
            </w: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  <w:lang w:val="ru-RU"/>
              </w:rPr>
              <w:t>куб.м/чел</w:t>
            </w: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RPr="00BF3240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3" w:type="dxa"/>
            <w:gridSpan w:val="2"/>
          </w:tcPr>
          <w:p w:rsidR="00C74291" w:rsidRPr="009920CC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278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34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74291" w:rsidTr="000F0897">
        <w:trPr>
          <w:trHeight w:val="804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шт.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74291" w:rsidRPr="00D24009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r w:rsidR="004D40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куб.м/кв.м.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</w:tr>
      <w:tr w:rsidR="00C74291" w:rsidRPr="00D24009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количество высокоэкономичных по использованию моторного топлива и электрической энергии (в том числе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B7039">
              <w:rPr>
                <w:lang w:val="ru-RU"/>
              </w:rPr>
              <w:t>.5.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газом, используемыми в качестве моторного топлива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lastRenderedPageBreak/>
              <w:t>5.6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26433" w:rsidRDefault="00F26433" w:rsidP="00E53D07">
      <w:pPr>
        <w:ind w:firstLine="709"/>
        <w:jc w:val="center"/>
        <w:rPr>
          <w:b/>
          <w:sz w:val="24"/>
          <w:szCs w:val="24"/>
          <w:lang w:val="ru-RU"/>
        </w:rPr>
      </w:pPr>
    </w:p>
    <w:p w:rsidR="00A406F3" w:rsidRPr="00584436" w:rsidRDefault="00E53D07" w:rsidP="00E53D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6</w:t>
      </w:r>
      <w:r w:rsidR="00A406F3" w:rsidRPr="00584436">
        <w:rPr>
          <w:b/>
          <w:sz w:val="24"/>
          <w:szCs w:val="24"/>
          <w:lang w:val="ru-RU"/>
        </w:rPr>
        <w:t>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18019F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Директором муниципальной программы является</w:t>
      </w:r>
      <w:r w:rsidR="00A406F3" w:rsidRPr="00584436">
        <w:rPr>
          <w:sz w:val="24"/>
          <w:szCs w:val="24"/>
          <w:lang w:val="ru-RU"/>
        </w:rPr>
        <w:t xml:space="preserve">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контроль за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Pr="00584436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 xml:space="preserve">Раздел </w:t>
      </w:r>
      <w:r w:rsidR="00EB0F25">
        <w:rPr>
          <w:b/>
          <w:sz w:val="24"/>
          <w:szCs w:val="24"/>
          <w:lang w:val="ru-RU"/>
        </w:rPr>
        <w:t>7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Отчетныйгод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Индексрезультативности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Индексэффективности</w:t>
            </w:r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Факт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Муниципальная</w:t>
            </w:r>
            <w:r w:rsidR="00B75B48">
              <w:rPr>
                <w:sz w:val="24"/>
                <w:szCs w:val="24"/>
                <w:lang w:val="ru-RU"/>
              </w:rPr>
              <w:t xml:space="preserve"> </w:t>
            </w:r>
            <w:r w:rsidRPr="00584436">
              <w:rPr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Подпрограмма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</w:t>
      </w:r>
      <w:r w:rsidRPr="00584436">
        <w:rPr>
          <w:rFonts w:ascii="Times New Roman" w:hAnsi="Times New Roman" w:cs="Times New Roman"/>
          <w:sz w:val="24"/>
          <w:szCs w:val="24"/>
        </w:rPr>
        <w:lastRenderedPageBreak/>
        <w:t>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0F25">
        <w:rPr>
          <w:rFonts w:ascii="Times New Roman" w:hAnsi="Times New Roman" w:cs="Times New Roman"/>
          <w:b/>
          <w:sz w:val="24"/>
          <w:szCs w:val="24"/>
        </w:rPr>
        <w:t>8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</w:t>
      </w:r>
      <w:r w:rsidR="00381D70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таблице №</w:t>
      </w:r>
      <w:r w:rsidR="00381D70"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 xml:space="preserve">, а также пояснительную записку с анализом отклонений.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.3. До 01 февраля года, следующего за</w:t>
      </w:r>
      <w:r w:rsidR="005D6AA0">
        <w:rPr>
          <w:color w:val="000000"/>
          <w:sz w:val="24"/>
          <w:szCs w:val="24"/>
          <w:lang w:val="ru-RU"/>
        </w:rPr>
        <w:t xml:space="preserve"> </w:t>
      </w:r>
      <w:r w:rsidR="00A406F3" w:rsidRPr="00584436">
        <w:rPr>
          <w:color w:val="000000"/>
          <w:sz w:val="24"/>
          <w:szCs w:val="24"/>
          <w:lang w:val="ru-RU"/>
        </w:rPr>
        <w:t xml:space="preserve">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634AB1">
        <w:rPr>
          <w:color w:val="000000"/>
          <w:sz w:val="24"/>
          <w:szCs w:val="24"/>
          <w:lang w:val="ru-RU"/>
        </w:rPr>
        <w:t>1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</w:t>
      </w:r>
      <w:r w:rsidR="00381D70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B70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706524" w:rsidRPr="000761D1" w:rsidRDefault="00632390" w:rsidP="00634AB1">
      <w:pPr>
        <w:rPr>
          <w:sz w:val="24"/>
          <w:szCs w:val="24"/>
          <w:lang w:val="ru-RU"/>
        </w:rPr>
        <w:sectPr w:rsidR="00706524" w:rsidRPr="000761D1" w:rsidSect="00187904">
          <w:footerReference w:type="even" r:id="rId28"/>
          <w:footerReference w:type="default" r:id="rId29"/>
          <w:footerReference w:type="first" r:id="rId30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 xml:space="preserve">Таблица №  </w:t>
      </w:r>
      <w:r w:rsidR="000E1895">
        <w:rPr>
          <w:b/>
          <w:sz w:val="26"/>
          <w:szCs w:val="26"/>
          <w:lang w:val="ru-RU"/>
        </w:rPr>
        <w:t>1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64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76"/>
        <w:gridCol w:w="1629"/>
        <w:gridCol w:w="3396"/>
        <w:gridCol w:w="3196"/>
      </w:tblGrid>
      <w:tr w:rsidR="0092671A" w:rsidRPr="0013065A" w:rsidTr="001B7039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>№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Статус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Наименование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Расходы (тыс. руб.)</w:t>
            </w:r>
          </w:p>
        </w:tc>
      </w:tr>
      <w:tr w:rsidR="0092671A" w:rsidRPr="00D24009" w:rsidTr="001B7039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сводная бюджетная роспись,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план года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кассовое исполнение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за январь-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______20__ года</w:t>
            </w: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Муниципальная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Подпрограмма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Мероприятие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EB5F30" w:rsidRPr="00414D42" w:rsidRDefault="00EB5F30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0E1895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Таблица № </w:t>
      </w:r>
      <w:r w:rsidR="00381D70">
        <w:rPr>
          <w:b/>
          <w:sz w:val="26"/>
          <w:szCs w:val="26"/>
          <w:lang w:val="ru-RU"/>
        </w:rPr>
        <w:t>2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451" w:type="dxa"/>
        <w:jc w:val="center"/>
        <w:tblCellSpacing w:w="5" w:type="nil"/>
        <w:tblInd w:w="-3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186"/>
        <w:gridCol w:w="1276"/>
        <w:gridCol w:w="1276"/>
        <w:gridCol w:w="2268"/>
      </w:tblGrid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№  </w:t>
            </w:r>
            <w:r w:rsidRPr="00EB5F30">
              <w:rPr>
                <w:lang w:val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Единица </w:t>
            </w:r>
            <w:r w:rsidRPr="00EB5F30">
              <w:rPr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</w:t>
            </w:r>
            <w:r w:rsidRPr="00EB5F30">
              <w:rPr>
                <w:lang w:val="ru-RU"/>
              </w:rPr>
              <w:br/>
              <w:t>на 20__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  </w:t>
            </w:r>
            <w:r w:rsidRPr="00EB5F30">
              <w:rPr>
                <w:lang w:val="ru-RU"/>
              </w:rPr>
              <w:br/>
              <w:t xml:space="preserve">  на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(при наличии)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8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 xml:space="preserve">Таблица № </w:t>
      </w:r>
      <w:r w:rsidR="000E1895">
        <w:rPr>
          <w:b/>
          <w:sz w:val="26"/>
          <w:szCs w:val="26"/>
          <w:lang w:val="ru-RU"/>
        </w:rPr>
        <w:t>3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85"/>
        <w:gridCol w:w="1418"/>
        <w:gridCol w:w="2450"/>
        <w:gridCol w:w="993"/>
        <w:gridCol w:w="992"/>
        <w:gridCol w:w="2693"/>
      </w:tblGrid>
      <w:tr w:rsidR="0092671A" w:rsidRPr="00D24009" w:rsidTr="001B7039">
        <w:trPr>
          <w:trHeight w:val="343"/>
        </w:trPr>
        <w:tc>
          <w:tcPr>
            <w:tcW w:w="42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№ п/п</w:t>
            </w:r>
          </w:p>
        </w:tc>
        <w:tc>
          <w:tcPr>
            <w:tcW w:w="148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Единица измерения</w:t>
            </w:r>
          </w:p>
        </w:tc>
        <w:tc>
          <w:tcPr>
            <w:tcW w:w="4435" w:type="dxa"/>
            <w:gridSpan w:val="3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Значения 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1985" w:type="dxa"/>
            <w:gridSpan w:val="2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00E7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93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92671A" w:rsidRPr="000F0897" w:rsidRDefault="0092671A" w:rsidP="001B7039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2671A" w:rsidRPr="0037542D" w:rsidTr="001B7039">
        <w:tc>
          <w:tcPr>
            <w:tcW w:w="10456" w:type="dxa"/>
            <w:gridSpan w:val="7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Муниципальная программа,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подпрограмма, мероприятие</w:t>
            </w: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1.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2.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EB5F30">
              <w:rPr>
                <w:lang w:val="ru-RU"/>
              </w:rPr>
              <w:t>3</w:t>
            </w:r>
            <w:r w:rsidRPr="0037542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92671A" w:rsidRPr="0028334F" w:rsidRDefault="0092671A" w:rsidP="008C3246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</w:p>
    <w:sectPr w:rsidR="0092671A" w:rsidRPr="0028334F" w:rsidSect="00C35B4F">
      <w:headerReference w:type="default" r:id="rId31"/>
      <w:headerReference w:type="first" r:id="rId3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6" w:rsidRDefault="009574C6" w:rsidP="00C35B4F">
      <w:r>
        <w:separator/>
      </w:r>
    </w:p>
  </w:endnote>
  <w:endnote w:type="continuationSeparator" w:id="0">
    <w:p w:rsidR="009574C6" w:rsidRDefault="009574C6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8C3246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4009">
      <w:rPr>
        <w:rStyle w:val="ae"/>
        <w:noProof/>
      </w:rPr>
      <w:t>33</w:t>
    </w:r>
    <w:r>
      <w:rPr>
        <w:rStyle w:val="ae"/>
      </w:rPr>
      <w:fldChar w:fldCharType="end"/>
    </w:r>
  </w:p>
  <w:p w:rsidR="008C3246" w:rsidRDefault="008C3246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EndPr/>
    <w:sdtContent>
      <w:p w:rsidR="008C3246" w:rsidRPr="000F0897" w:rsidRDefault="008C3246" w:rsidP="000F08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50" w:rsidRPr="00AF5750">
          <w:rPr>
            <w:noProof/>
            <w:lang w:val="ru-RU"/>
          </w:rPr>
          <w:t>33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8C3246">
    <w:pPr>
      <w:pStyle w:val="ac"/>
      <w:jc w:val="right"/>
    </w:pPr>
  </w:p>
  <w:p w:rsidR="008C3246" w:rsidRDefault="008C32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6" w:rsidRDefault="009574C6" w:rsidP="00C35B4F">
      <w:r>
        <w:separator/>
      </w:r>
    </w:p>
  </w:footnote>
  <w:footnote w:type="continuationSeparator" w:id="0">
    <w:p w:rsidR="009574C6" w:rsidRDefault="009574C6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Pr="008C3246" w:rsidRDefault="008C3246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AF575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246" w:rsidRDefault="008C3246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4009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8C3246" w:rsidRDefault="008C3246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4009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23A9"/>
    <w:rsid w:val="000058E0"/>
    <w:rsid w:val="000113DA"/>
    <w:rsid w:val="00011553"/>
    <w:rsid w:val="000179AB"/>
    <w:rsid w:val="00021FFF"/>
    <w:rsid w:val="000250ED"/>
    <w:rsid w:val="00025366"/>
    <w:rsid w:val="00030067"/>
    <w:rsid w:val="00034A25"/>
    <w:rsid w:val="00036FD0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4575"/>
    <w:rsid w:val="000B768A"/>
    <w:rsid w:val="000C3A7C"/>
    <w:rsid w:val="000D1922"/>
    <w:rsid w:val="000D4C56"/>
    <w:rsid w:val="000D5B47"/>
    <w:rsid w:val="000E1895"/>
    <w:rsid w:val="000F0897"/>
    <w:rsid w:val="000F26FB"/>
    <w:rsid w:val="00100CEB"/>
    <w:rsid w:val="00100FC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27FB"/>
    <w:rsid w:val="00155ACE"/>
    <w:rsid w:val="001605F7"/>
    <w:rsid w:val="00160CF0"/>
    <w:rsid w:val="00165D84"/>
    <w:rsid w:val="001739A8"/>
    <w:rsid w:val="00174B4B"/>
    <w:rsid w:val="0017596F"/>
    <w:rsid w:val="0018019F"/>
    <w:rsid w:val="00183D36"/>
    <w:rsid w:val="00184598"/>
    <w:rsid w:val="001859CC"/>
    <w:rsid w:val="00185DA7"/>
    <w:rsid w:val="00187904"/>
    <w:rsid w:val="001969B5"/>
    <w:rsid w:val="00197878"/>
    <w:rsid w:val="001978D8"/>
    <w:rsid w:val="001A0275"/>
    <w:rsid w:val="001A053A"/>
    <w:rsid w:val="001A16C9"/>
    <w:rsid w:val="001A5094"/>
    <w:rsid w:val="001A67FA"/>
    <w:rsid w:val="001A6A65"/>
    <w:rsid w:val="001A732B"/>
    <w:rsid w:val="001B29CF"/>
    <w:rsid w:val="001B3A1D"/>
    <w:rsid w:val="001B69D8"/>
    <w:rsid w:val="001B7039"/>
    <w:rsid w:val="001B781C"/>
    <w:rsid w:val="001C4369"/>
    <w:rsid w:val="001D0B44"/>
    <w:rsid w:val="001D69AA"/>
    <w:rsid w:val="001E479E"/>
    <w:rsid w:val="001E4F8C"/>
    <w:rsid w:val="0020536F"/>
    <w:rsid w:val="00205A16"/>
    <w:rsid w:val="00206014"/>
    <w:rsid w:val="00211591"/>
    <w:rsid w:val="00213448"/>
    <w:rsid w:val="00215200"/>
    <w:rsid w:val="00215C7D"/>
    <w:rsid w:val="002162B6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A4A48"/>
    <w:rsid w:val="002A6904"/>
    <w:rsid w:val="002B2E34"/>
    <w:rsid w:val="002B647A"/>
    <w:rsid w:val="002C3AD9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5230"/>
    <w:rsid w:val="00300364"/>
    <w:rsid w:val="00307885"/>
    <w:rsid w:val="0031050F"/>
    <w:rsid w:val="0032585C"/>
    <w:rsid w:val="00326FCB"/>
    <w:rsid w:val="00330B30"/>
    <w:rsid w:val="00331A36"/>
    <w:rsid w:val="00331A83"/>
    <w:rsid w:val="00332CC5"/>
    <w:rsid w:val="00333847"/>
    <w:rsid w:val="0033611F"/>
    <w:rsid w:val="00345346"/>
    <w:rsid w:val="0035669E"/>
    <w:rsid w:val="00360F03"/>
    <w:rsid w:val="003621CB"/>
    <w:rsid w:val="003657F8"/>
    <w:rsid w:val="00365EEA"/>
    <w:rsid w:val="00367A59"/>
    <w:rsid w:val="00372F95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1EE9"/>
    <w:rsid w:val="003A32C8"/>
    <w:rsid w:val="003A6251"/>
    <w:rsid w:val="003A757F"/>
    <w:rsid w:val="003A7EA4"/>
    <w:rsid w:val="003B1E69"/>
    <w:rsid w:val="003B58FB"/>
    <w:rsid w:val="003B5BE1"/>
    <w:rsid w:val="003C062A"/>
    <w:rsid w:val="003C1BBF"/>
    <w:rsid w:val="003D463D"/>
    <w:rsid w:val="003E6065"/>
    <w:rsid w:val="003F3A5C"/>
    <w:rsid w:val="003F612B"/>
    <w:rsid w:val="003F7155"/>
    <w:rsid w:val="004003B7"/>
    <w:rsid w:val="00410FE4"/>
    <w:rsid w:val="00412A5D"/>
    <w:rsid w:val="00414896"/>
    <w:rsid w:val="00414D42"/>
    <w:rsid w:val="0041528C"/>
    <w:rsid w:val="0041585D"/>
    <w:rsid w:val="00416169"/>
    <w:rsid w:val="00422859"/>
    <w:rsid w:val="004233F2"/>
    <w:rsid w:val="00425DF7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617C5"/>
    <w:rsid w:val="00465347"/>
    <w:rsid w:val="00466CAE"/>
    <w:rsid w:val="00467A7D"/>
    <w:rsid w:val="00476459"/>
    <w:rsid w:val="0048747D"/>
    <w:rsid w:val="004903A5"/>
    <w:rsid w:val="00497B6F"/>
    <w:rsid w:val="00497E77"/>
    <w:rsid w:val="004A03E5"/>
    <w:rsid w:val="004A0FB3"/>
    <w:rsid w:val="004A3E62"/>
    <w:rsid w:val="004B287F"/>
    <w:rsid w:val="004B3FB7"/>
    <w:rsid w:val="004B54BE"/>
    <w:rsid w:val="004C2CF7"/>
    <w:rsid w:val="004C59B3"/>
    <w:rsid w:val="004D0552"/>
    <w:rsid w:val="004D3A7F"/>
    <w:rsid w:val="004D4099"/>
    <w:rsid w:val="004D4616"/>
    <w:rsid w:val="004D5445"/>
    <w:rsid w:val="004D6052"/>
    <w:rsid w:val="004E4EEB"/>
    <w:rsid w:val="00500315"/>
    <w:rsid w:val="00505C84"/>
    <w:rsid w:val="00507AC4"/>
    <w:rsid w:val="00517C08"/>
    <w:rsid w:val="00520AA7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0C42"/>
    <w:rsid w:val="00573742"/>
    <w:rsid w:val="005779E7"/>
    <w:rsid w:val="00583A51"/>
    <w:rsid w:val="00584436"/>
    <w:rsid w:val="00586843"/>
    <w:rsid w:val="005875CA"/>
    <w:rsid w:val="005921F1"/>
    <w:rsid w:val="00593F86"/>
    <w:rsid w:val="005B2F3C"/>
    <w:rsid w:val="005C011F"/>
    <w:rsid w:val="005C4670"/>
    <w:rsid w:val="005C56C0"/>
    <w:rsid w:val="005C6E92"/>
    <w:rsid w:val="005C74E5"/>
    <w:rsid w:val="005D6AA0"/>
    <w:rsid w:val="005E3C3D"/>
    <w:rsid w:val="005E5F7C"/>
    <w:rsid w:val="005E75F9"/>
    <w:rsid w:val="005F299B"/>
    <w:rsid w:val="005F7153"/>
    <w:rsid w:val="006022C8"/>
    <w:rsid w:val="00615219"/>
    <w:rsid w:val="00622B02"/>
    <w:rsid w:val="006260D3"/>
    <w:rsid w:val="00627AF0"/>
    <w:rsid w:val="006303F0"/>
    <w:rsid w:val="00632390"/>
    <w:rsid w:val="00634412"/>
    <w:rsid w:val="00634AB1"/>
    <w:rsid w:val="00635039"/>
    <w:rsid w:val="00635146"/>
    <w:rsid w:val="0064338F"/>
    <w:rsid w:val="006461E4"/>
    <w:rsid w:val="00646AAD"/>
    <w:rsid w:val="00646F79"/>
    <w:rsid w:val="00650521"/>
    <w:rsid w:val="0065121F"/>
    <w:rsid w:val="00655F2B"/>
    <w:rsid w:val="00660F30"/>
    <w:rsid w:val="0066318D"/>
    <w:rsid w:val="00663913"/>
    <w:rsid w:val="00670B4B"/>
    <w:rsid w:val="0067291E"/>
    <w:rsid w:val="00674C3D"/>
    <w:rsid w:val="00675A79"/>
    <w:rsid w:val="0068731B"/>
    <w:rsid w:val="00690CCF"/>
    <w:rsid w:val="00694EAB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EA4"/>
    <w:rsid w:val="006E0424"/>
    <w:rsid w:val="006E0DCB"/>
    <w:rsid w:val="006E3546"/>
    <w:rsid w:val="006E4530"/>
    <w:rsid w:val="006E47B3"/>
    <w:rsid w:val="006E6F40"/>
    <w:rsid w:val="006F2325"/>
    <w:rsid w:val="006F29EA"/>
    <w:rsid w:val="006F665D"/>
    <w:rsid w:val="00703797"/>
    <w:rsid w:val="00704389"/>
    <w:rsid w:val="00705F2D"/>
    <w:rsid w:val="00706524"/>
    <w:rsid w:val="00716272"/>
    <w:rsid w:val="007165A3"/>
    <w:rsid w:val="00723171"/>
    <w:rsid w:val="00727DDD"/>
    <w:rsid w:val="00731ECE"/>
    <w:rsid w:val="0073397B"/>
    <w:rsid w:val="00734A75"/>
    <w:rsid w:val="007369BC"/>
    <w:rsid w:val="007427ED"/>
    <w:rsid w:val="0074369A"/>
    <w:rsid w:val="00747895"/>
    <w:rsid w:val="00750AEC"/>
    <w:rsid w:val="00751B31"/>
    <w:rsid w:val="007609EA"/>
    <w:rsid w:val="0077050D"/>
    <w:rsid w:val="0077597D"/>
    <w:rsid w:val="007800B5"/>
    <w:rsid w:val="00781F5F"/>
    <w:rsid w:val="00786CB9"/>
    <w:rsid w:val="00792BEF"/>
    <w:rsid w:val="007931A8"/>
    <w:rsid w:val="00794749"/>
    <w:rsid w:val="007A0CD9"/>
    <w:rsid w:val="007B1037"/>
    <w:rsid w:val="007B2969"/>
    <w:rsid w:val="007B64C0"/>
    <w:rsid w:val="007C0370"/>
    <w:rsid w:val="007C27CD"/>
    <w:rsid w:val="007C4BAA"/>
    <w:rsid w:val="007D0AFD"/>
    <w:rsid w:val="007D2376"/>
    <w:rsid w:val="007D28D4"/>
    <w:rsid w:val="007D7314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315B3"/>
    <w:rsid w:val="008331EB"/>
    <w:rsid w:val="00834ED7"/>
    <w:rsid w:val="00845A62"/>
    <w:rsid w:val="00847D16"/>
    <w:rsid w:val="00852CC0"/>
    <w:rsid w:val="00853F5E"/>
    <w:rsid w:val="00857BCB"/>
    <w:rsid w:val="00862537"/>
    <w:rsid w:val="00864652"/>
    <w:rsid w:val="008666EE"/>
    <w:rsid w:val="008729AE"/>
    <w:rsid w:val="008840B8"/>
    <w:rsid w:val="0088633E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72EA"/>
    <w:rsid w:val="008C0047"/>
    <w:rsid w:val="008C2366"/>
    <w:rsid w:val="008C2873"/>
    <w:rsid w:val="008C3246"/>
    <w:rsid w:val="008C47BB"/>
    <w:rsid w:val="008D5667"/>
    <w:rsid w:val="008E1825"/>
    <w:rsid w:val="008E7C89"/>
    <w:rsid w:val="008F151B"/>
    <w:rsid w:val="00900E7A"/>
    <w:rsid w:val="009023BC"/>
    <w:rsid w:val="00906B94"/>
    <w:rsid w:val="009106A4"/>
    <w:rsid w:val="0092671A"/>
    <w:rsid w:val="00931953"/>
    <w:rsid w:val="00937A17"/>
    <w:rsid w:val="0094325A"/>
    <w:rsid w:val="00945B61"/>
    <w:rsid w:val="009472E5"/>
    <w:rsid w:val="009514C0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7BDA"/>
    <w:rsid w:val="009B118E"/>
    <w:rsid w:val="009B43DA"/>
    <w:rsid w:val="009B5439"/>
    <w:rsid w:val="009C7DB4"/>
    <w:rsid w:val="009D1C90"/>
    <w:rsid w:val="009D2CC1"/>
    <w:rsid w:val="009D5384"/>
    <w:rsid w:val="009D6B4E"/>
    <w:rsid w:val="009D6D12"/>
    <w:rsid w:val="009E090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0378"/>
    <w:rsid w:val="00A52F55"/>
    <w:rsid w:val="00A53342"/>
    <w:rsid w:val="00A54E2D"/>
    <w:rsid w:val="00A626F0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A15DE"/>
    <w:rsid w:val="00AA49AD"/>
    <w:rsid w:val="00AA605A"/>
    <w:rsid w:val="00AC0C6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2187"/>
    <w:rsid w:val="00B43AA4"/>
    <w:rsid w:val="00B46D30"/>
    <w:rsid w:val="00B4724C"/>
    <w:rsid w:val="00B54F69"/>
    <w:rsid w:val="00B60BF2"/>
    <w:rsid w:val="00B60D63"/>
    <w:rsid w:val="00B64550"/>
    <w:rsid w:val="00B701BC"/>
    <w:rsid w:val="00B70827"/>
    <w:rsid w:val="00B71155"/>
    <w:rsid w:val="00B75242"/>
    <w:rsid w:val="00B753E0"/>
    <w:rsid w:val="00B75B48"/>
    <w:rsid w:val="00B87D21"/>
    <w:rsid w:val="00B90813"/>
    <w:rsid w:val="00B90A01"/>
    <w:rsid w:val="00B91A8A"/>
    <w:rsid w:val="00B91FB2"/>
    <w:rsid w:val="00B94E42"/>
    <w:rsid w:val="00B95A1B"/>
    <w:rsid w:val="00B96494"/>
    <w:rsid w:val="00B97B3E"/>
    <w:rsid w:val="00BA3C71"/>
    <w:rsid w:val="00BA3E1E"/>
    <w:rsid w:val="00BA6B35"/>
    <w:rsid w:val="00BB01C4"/>
    <w:rsid w:val="00BB2179"/>
    <w:rsid w:val="00BB3B69"/>
    <w:rsid w:val="00BC29E5"/>
    <w:rsid w:val="00BC451C"/>
    <w:rsid w:val="00BC5BC6"/>
    <w:rsid w:val="00BE339B"/>
    <w:rsid w:val="00BF26B4"/>
    <w:rsid w:val="00BF3240"/>
    <w:rsid w:val="00BF3330"/>
    <w:rsid w:val="00C00711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B51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7E29"/>
    <w:rsid w:val="00C6208C"/>
    <w:rsid w:val="00C648EC"/>
    <w:rsid w:val="00C71229"/>
    <w:rsid w:val="00C74291"/>
    <w:rsid w:val="00C76CDD"/>
    <w:rsid w:val="00C778B9"/>
    <w:rsid w:val="00C8693E"/>
    <w:rsid w:val="00C90BE1"/>
    <w:rsid w:val="00C933E6"/>
    <w:rsid w:val="00C938F1"/>
    <w:rsid w:val="00C96001"/>
    <w:rsid w:val="00CA147B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D011DD"/>
    <w:rsid w:val="00D01A25"/>
    <w:rsid w:val="00D10217"/>
    <w:rsid w:val="00D11791"/>
    <w:rsid w:val="00D24009"/>
    <w:rsid w:val="00D30BEE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85D75"/>
    <w:rsid w:val="00D91A1B"/>
    <w:rsid w:val="00D96513"/>
    <w:rsid w:val="00DA25A4"/>
    <w:rsid w:val="00DA3B87"/>
    <w:rsid w:val="00DB1B53"/>
    <w:rsid w:val="00DC24FD"/>
    <w:rsid w:val="00DC2945"/>
    <w:rsid w:val="00DD009B"/>
    <w:rsid w:val="00DD0DA4"/>
    <w:rsid w:val="00DD2D57"/>
    <w:rsid w:val="00DD4D5E"/>
    <w:rsid w:val="00DD5829"/>
    <w:rsid w:val="00DD5E80"/>
    <w:rsid w:val="00DD7879"/>
    <w:rsid w:val="00DE0EB2"/>
    <w:rsid w:val="00DF087B"/>
    <w:rsid w:val="00E0302A"/>
    <w:rsid w:val="00E250C5"/>
    <w:rsid w:val="00E25599"/>
    <w:rsid w:val="00E31448"/>
    <w:rsid w:val="00E4482A"/>
    <w:rsid w:val="00E47810"/>
    <w:rsid w:val="00E47B0C"/>
    <w:rsid w:val="00E5035C"/>
    <w:rsid w:val="00E51DF4"/>
    <w:rsid w:val="00E52FD2"/>
    <w:rsid w:val="00E53D07"/>
    <w:rsid w:val="00E60106"/>
    <w:rsid w:val="00E641CF"/>
    <w:rsid w:val="00E641D8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B0F25"/>
    <w:rsid w:val="00EB4690"/>
    <w:rsid w:val="00EB5F30"/>
    <w:rsid w:val="00EB7CA3"/>
    <w:rsid w:val="00EC38FB"/>
    <w:rsid w:val="00EC596D"/>
    <w:rsid w:val="00EC7173"/>
    <w:rsid w:val="00ED2362"/>
    <w:rsid w:val="00EE27FE"/>
    <w:rsid w:val="00EE2E4C"/>
    <w:rsid w:val="00EE32DC"/>
    <w:rsid w:val="00EF02C1"/>
    <w:rsid w:val="00EF0B7E"/>
    <w:rsid w:val="00EF4D95"/>
    <w:rsid w:val="00EF6CE3"/>
    <w:rsid w:val="00EF7C5A"/>
    <w:rsid w:val="00F0327B"/>
    <w:rsid w:val="00F07B8A"/>
    <w:rsid w:val="00F10D3B"/>
    <w:rsid w:val="00F14027"/>
    <w:rsid w:val="00F14942"/>
    <w:rsid w:val="00F16BCD"/>
    <w:rsid w:val="00F20793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668AB"/>
    <w:rsid w:val="00F70459"/>
    <w:rsid w:val="00F73D8E"/>
    <w:rsid w:val="00F73EC9"/>
    <w:rsid w:val="00F77080"/>
    <w:rsid w:val="00F84C35"/>
    <w:rsid w:val="00F8605F"/>
    <w:rsid w:val="00F90117"/>
    <w:rsid w:val="00F96C97"/>
    <w:rsid w:val="00FA2C82"/>
    <w:rsid w:val="00FA4226"/>
    <w:rsid w:val="00FC0327"/>
    <w:rsid w:val="00FC219E"/>
    <w:rsid w:val="00FC28EF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2154776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308A-8700-45FE-B930-6747F70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2019-11-08T06:15:00Z</cp:lastPrinted>
  <dcterms:created xsi:type="dcterms:W3CDTF">2019-11-08T09:22:00Z</dcterms:created>
  <dcterms:modified xsi:type="dcterms:W3CDTF">2019-11-08T09:22:00Z</dcterms:modified>
</cp:coreProperties>
</file>