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1C" w:rsidRDefault="00B0491C" w:rsidP="00B0491C">
      <w:pPr>
        <w:spacing w:after="0" w:line="240" w:lineRule="auto"/>
        <w:rPr>
          <w:rFonts w:ascii="Times New Roman" w:hAnsi="Times New Roman"/>
          <w:sz w:val="24"/>
          <w:szCs w:val="24"/>
        </w:rPr>
      </w:pPr>
    </w:p>
    <w:p w:rsidR="00B0491C" w:rsidRPr="00B72855" w:rsidRDefault="00B0491C" w:rsidP="00B0491C">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B0491C" w:rsidRPr="00B72855" w:rsidRDefault="00B0491C" w:rsidP="00B0491C">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B0491C" w:rsidRDefault="00B0491C" w:rsidP="00B0491C">
      <w:pPr>
        <w:tabs>
          <w:tab w:val="center" w:pos="4677"/>
          <w:tab w:val="left" w:pos="7464"/>
        </w:tabs>
        <w:spacing w:after="0"/>
        <w:jc w:val="center"/>
        <w:rPr>
          <w:rFonts w:ascii="Arial" w:hAnsi="Arial" w:cs="Arial"/>
          <w:sz w:val="28"/>
          <w:szCs w:val="28"/>
        </w:rPr>
      </w:pPr>
      <w:r>
        <w:rPr>
          <w:rFonts w:ascii="Arial" w:hAnsi="Arial" w:cs="Arial"/>
          <w:sz w:val="28"/>
          <w:szCs w:val="28"/>
        </w:rPr>
        <w:t>Юргинский муниципальный округ</w:t>
      </w:r>
    </w:p>
    <w:p w:rsidR="00B0491C" w:rsidRDefault="00B0491C" w:rsidP="00B0491C">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B0491C" w:rsidRDefault="00B0491C" w:rsidP="00B0491C">
      <w:pPr>
        <w:keepNext/>
        <w:spacing w:after="0"/>
        <w:jc w:val="center"/>
        <w:outlineLvl w:val="0"/>
        <w:rPr>
          <w:rFonts w:ascii="Arial" w:hAnsi="Arial" w:cs="Arial"/>
          <w:b/>
          <w:bCs/>
          <w:sz w:val="32"/>
          <w:szCs w:val="32"/>
        </w:rPr>
      </w:pPr>
      <w:r>
        <w:rPr>
          <w:rFonts w:ascii="Arial" w:hAnsi="Arial" w:cs="Arial"/>
          <w:b/>
          <w:bCs/>
          <w:sz w:val="32"/>
          <w:szCs w:val="32"/>
        </w:rPr>
        <w:t>П О С Т А Н О В Л Е Н И Е</w:t>
      </w:r>
    </w:p>
    <w:p w:rsidR="00B0491C" w:rsidRPr="00124815" w:rsidRDefault="00B0491C" w:rsidP="00B0491C">
      <w:pPr>
        <w:tabs>
          <w:tab w:val="left" w:pos="5760"/>
        </w:tabs>
        <w:spacing w:after="0"/>
        <w:rPr>
          <w:rFonts w:ascii="Arial" w:hAnsi="Arial" w:cs="Arial"/>
          <w:sz w:val="16"/>
          <w:szCs w:val="16"/>
        </w:rPr>
      </w:pPr>
      <w:r>
        <w:rPr>
          <w:rFonts w:ascii="Arial" w:hAnsi="Arial" w:cs="Arial"/>
          <w:sz w:val="26"/>
        </w:rPr>
        <w:tab/>
      </w:r>
    </w:p>
    <w:p w:rsidR="00B0491C" w:rsidRDefault="00B0491C" w:rsidP="00B0491C">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B0491C" w:rsidRDefault="00B0491C" w:rsidP="00B0491C">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B0491C" w:rsidTr="002D7697">
        <w:trPr>
          <w:trHeight w:val="328"/>
          <w:jc w:val="center"/>
        </w:trPr>
        <w:tc>
          <w:tcPr>
            <w:tcW w:w="784" w:type="dxa"/>
            <w:hideMark/>
          </w:tcPr>
          <w:p w:rsidR="00B0491C" w:rsidRDefault="00B0491C" w:rsidP="00B0491C">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B0491C" w:rsidRDefault="00C95F9D" w:rsidP="00B0491C">
            <w:pPr>
              <w:spacing w:after="0"/>
              <w:jc w:val="center"/>
              <w:rPr>
                <w:rFonts w:ascii="Times New Roman" w:hAnsi="Times New Roman"/>
                <w:sz w:val="28"/>
                <w:szCs w:val="28"/>
              </w:rPr>
            </w:pPr>
            <w:r>
              <w:rPr>
                <w:rFonts w:ascii="Times New Roman" w:hAnsi="Times New Roman"/>
                <w:sz w:val="28"/>
                <w:szCs w:val="28"/>
              </w:rPr>
              <w:t>03</w:t>
            </w:r>
          </w:p>
        </w:tc>
        <w:tc>
          <w:tcPr>
            <w:tcW w:w="361" w:type="dxa"/>
            <w:hideMark/>
          </w:tcPr>
          <w:p w:rsidR="00B0491C" w:rsidRDefault="00B0491C" w:rsidP="00B0491C">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B0491C" w:rsidRDefault="00C95F9D" w:rsidP="00B0491C">
            <w:pPr>
              <w:spacing w:after="0"/>
              <w:jc w:val="center"/>
              <w:rPr>
                <w:rFonts w:ascii="Times New Roman" w:hAnsi="Times New Roman"/>
                <w:sz w:val="28"/>
                <w:szCs w:val="28"/>
              </w:rPr>
            </w:pPr>
            <w:r>
              <w:rPr>
                <w:rFonts w:ascii="Times New Roman" w:hAnsi="Times New Roman"/>
                <w:sz w:val="28"/>
                <w:szCs w:val="28"/>
              </w:rPr>
              <w:t>08</w:t>
            </w:r>
          </w:p>
        </w:tc>
        <w:tc>
          <w:tcPr>
            <w:tcW w:w="486" w:type="dxa"/>
            <w:hideMark/>
          </w:tcPr>
          <w:p w:rsidR="00B0491C" w:rsidRDefault="00B0491C" w:rsidP="00B0491C">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B0491C" w:rsidRDefault="00C95F9D" w:rsidP="00B0491C">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B0491C" w:rsidRDefault="00B0491C" w:rsidP="00B0491C">
            <w:pPr>
              <w:spacing w:after="0"/>
              <w:jc w:val="center"/>
              <w:rPr>
                <w:rFonts w:ascii="Times New Roman" w:hAnsi="Times New Roman"/>
                <w:sz w:val="28"/>
                <w:szCs w:val="28"/>
              </w:rPr>
            </w:pPr>
          </w:p>
        </w:tc>
        <w:tc>
          <w:tcPr>
            <w:tcW w:w="805" w:type="dxa"/>
          </w:tcPr>
          <w:p w:rsidR="00B0491C" w:rsidRDefault="00B0491C" w:rsidP="00B0491C">
            <w:pPr>
              <w:spacing w:after="0"/>
              <w:jc w:val="center"/>
              <w:rPr>
                <w:rFonts w:ascii="Times New Roman" w:hAnsi="Times New Roman"/>
                <w:sz w:val="28"/>
                <w:szCs w:val="28"/>
              </w:rPr>
            </w:pPr>
          </w:p>
        </w:tc>
        <w:tc>
          <w:tcPr>
            <w:tcW w:w="692" w:type="dxa"/>
            <w:hideMark/>
          </w:tcPr>
          <w:p w:rsidR="00B0491C" w:rsidRDefault="00B0491C" w:rsidP="00B0491C">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B0491C" w:rsidRDefault="00C95F9D" w:rsidP="00B0491C">
            <w:pPr>
              <w:spacing w:after="0"/>
              <w:jc w:val="center"/>
              <w:rPr>
                <w:rFonts w:ascii="Times New Roman" w:hAnsi="Times New Roman"/>
                <w:sz w:val="28"/>
                <w:szCs w:val="28"/>
              </w:rPr>
            </w:pPr>
            <w:r>
              <w:rPr>
                <w:rFonts w:ascii="Times New Roman" w:hAnsi="Times New Roman"/>
                <w:sz w:val="28"/>
                <w:szCs w:val="28"/>
              </w:rPr>
              <w:t>95-МНА</w:t>
            </w:r>
          </w:p>
        </w:tc>
      </w:tr>
    </w:tbl>
    <w:p w:rsidR="00B0491C" w:rsidRPr="00BF25A9" w:rsidRDefault="00B0491C" w:rsidP="00B0491C">
      <w:pPr>
        <w:spacing w:after="0"/>
        <w:rPr>
          <w:b/>
          <w:sz w:val="26"/>
          <w:szCs w:val="26"/>
        </w:rPr>
      </w:pPr>
    </w:p>
    <w:p w:rsidR="00B0491C" w:rsidRPr="00B0491C" w:rsidRDefault="00B0491C" w:rsidP="004A2271">
      <w:pPr>
        <w:spacing w:line="240" w:lineRule="auto"/>
        <w:ind w:firstLine="567"/>
        <w:jc w:val="center"/>
        <w:rPr>
          <w:rFonts w:ascii="Times New Roman" w:hAnsi="Times New Roman"/>
          <w:b/>
          <w:sz w:val="26"/>
          <w:szCs w:val="26"/>
        </w:rPr>
      </w:pPr>
      <w:r w:rsidRPr="00B0491C">
        <w:rPr>
          <w:rFonts w:ascii="Times New Roman" w:hAnsi="Times New Roman"/>
          <w:b/>
          <w:sz w:val="26"/>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Тальского территориального управления»</w:t>
      </w:r>
    </w:p>
    <w:p w:rsidR="00B0491C" w:rsidRPr="00B0491C" w:rsidRDefault="00B0491C" w:rsidP="00B0491C">
      <w:pPr>
        <w:spacing w:after="0"/>
        <w:ind w:firstLine="567"/>
        <w:jc w:val="both"/>
        <w:rPr>
          <w:rFonts w:ascii="Times New Roman" w:hAnsi="Times New Roman"/>
          <w:sz w:val="26"/>
          <w:szCs w:val="26"/>
        </w:rPr>
      </w:pPr>
      <w:r w:rsidRPr="00B0491C">
        <w:rPr>
          <w:rFonts w:ascii="Times New Roman" w:hAnsi="Times New Roman"/>
          <w:sz w:val="26"/>
          <w:szCs w:val="26"/>
        </w:rPr>
        <w:t>Руководствуясь Фед</w:t>
      </w:r>
      <w:r w:rsidR="004A2271">
        <w:rPr>
          <w:rFonts w:ascii="Times New Roman" w:hAnsi="Times New Roman"/>
          <w:sz w:val="26"/>
          <w:szCs w:val="26"/>
        </w:rPr>
        <w:t>еральным законом от 06.10.2003 №</w:t>
      </w:r>
      <w:r w:rsidRPr="00B0491C">
        <w:rPr>
          <w:rFonts w:ascii="Times New Roman" w:hAnsi="Times New Roman"/>
          <w:sz w:val="26"/>
          <w:szCs w:val="26"/>
        </w:rPr>
        <w:t xml:space="preserve">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B0491C" w:rsidRPr="000E643D" w:rsidRDefault="000651AC" w:rsidP="000E643D">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0651AC">
        <w:rPr>
          <w:rFonts w:ascii="Times New Roman" w:hAnsi="Times New Roman"/>
          <w:color w:val="FFFFFF" w:themeColor="background1"/>
          <w:sz w:val="26"/>
          <w:szCs w:val="26"/>
        </w:rPr>
        <w:t>.</w:t>
      </w:r>
      <w:r w:rsidR="00B0491C" w:rsidRPr="000E643D">
        <w:rPr>
          <w:rFonts w:ascii="Times New Roman" w:hAnsi="Times New Roman"/>
          <w:sz w:val="26"/>
          <w:szCs w:val="26"/>
        </w:rPr>
        <w:t>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B0491C" w:rsidRPr="000E643D">
        <w:rPr>
          <w:rFonts w:ascii="Times New Roman" w:hAnsi="Times New Roman"/>
          <w:b/>
          <w:sz w:val="26"/>
          <w:szCs w:val="26"/>
        </w:rPr>
        <w:t xml:space="preserve"> </w:t>
      </w:r>
      <w:r w:rsidR="00B0491C" w:rsidRPr="000E643D">
        <w:rPr>
          <w:rFonts w:ascii="Times New Roman" w:hAnsi="Times New Roman"/>
          <w:sz w:val="26"/>
          <w:szCs w:val="26"/>
        </w:rPr>
        <w:t>Тальского территориального управления», согласно Приложению.</w:t>
      </w:r>
    </w:p>
    <w:p w:rsidR="00B0491C" w:rsidRPr="00CC6E08" w:rsidRDefault="00050771" w:rsidP="00CC6E0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050771">
        <w:rPr>
          <w:rFonts w:ascii="Times New Roman" w:hAnsi="Times New Roman"/>
          <w:color w:val="FFFFFF" w:themeColor="background1"/>
          <w:sz w:val="26"/>
          <w:szCs w:val="26"/>
        </w:rPr>
        <w:t>.</w:t>
      </w:r>
      <w:r w:rsidR="00B0491C" w:rsidRPr="00CC6E08">
        <w:rPr>
          <w:rFonts w:ascii="Times New Roman" w:hAnsi="Times New Roman"/>
          <w:sz w:val="26"/>
          <w:szCs w:val="26"/>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B0491C" w:rsidRPr="00050771" w:rsidRDefault="006629D9" w:rsidP="00050771">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6629D9">
        <w:rPr>
          <w:rFonts w:ascii="Times New Roman" w:hAnsi="Times New Roman"/>
          <w:color w:val="FFFFFF" w:themeColor="background1"/>
          <w:sz w:val="26"/>
          <w:szCs w:val="26"/>
        </w:rPr>
        <w:t>.</w:t>
      </w:r>
      <w:r w:rsidR="00B0491C" w:rsidRPr="00050771">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организационно-территориальным вопросам  Ю.С. Гуньчихину.</w:t>
      </w:r>
    </w:p>
    <w:p w:rsidR="00B0491C" w:rsidRPr="00B0491C" w:rsidRDefault="00B0491C" w:rsidP="00B0491C">
      <w:pPr>
        <w:pStyle w:val="a4"/>
        <w:keepNext/>
        <w:tabs>
          <w:tab w:val="left" w:pos="993"/>
          <w:tab w:val="left" w:pos="1276"/>
          <w:tab w:val="left" w:pos="1418"/>
        </w:tabs>
        <w:spacing w:after="0" w:line="240" w:lineRule="auto"/>
        <w:ind w:left="360"/>
        <w:contextualSpacing w:val="0"/>
        <w:jc w:val="both"/>
        <w:outlineLvl w:val="0"/>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B0491C" w:rsidRPr="00B0491C" w:rsidTr="00B0491C">
        <w:tc>
          <w:tcPr>
            <w:tcW w:w="6062" w:type="dxa"/>
          </w:tcPr>
          <w:p w:rsidR="00B0491C" w:rsidRPr="00B0491C" w:rsidRDefault="00B0491C" w:rsidP="00B0491C">
            <w:pPr>
              <w:tabs>
                <w:tab w:val="left" w:pos="969"/>
                <w:tab w:val="left" w:pos="1083"/>
              </w:tabs>
              <w:spacing w:after="0"/>
              <w:jc w:val="both"/>
              <w:rPr>
                <w:rFonts w:ascii="Times New Roman" w:hAnsi="Times New Roman"/>
                <w:sz w:val="26"/>
                <w:szCs w:val="26"/>
              </w:rPr>
            </w:pPr>
            <w:r w:rsidRPr="00B0491C">
              <w:rPr>
                <w:rFonts w:ascii="Times New Roman" w:hAnsi="Times New Roman"/>
                <w:sz w:val="26"/>
                <w:szCs w:val="26"/>
              </w:rPr>
              <w:t xml:space="preserve">         Глава Юргинского</w:t>
            </w:r>
          </w:p>
          <w:p w:rsidR="00B0491C" w:rsidRPr="00B0491C" w:rsidRDefault="00B0491C" w:rsidP="00B0491C">
            <w:pPr>
              <w:tabs>
                <w:tab w:val="left" w:pos="969"/>
                <w:tab w:val="left" w:pos="1083"/>
              </w:tabs>
              <w:spacing w:after="0"/>
              <w:jc w:val="both"/>
              <w:rPr>
                <w:rFonts w:ascii="Times New Roman" w:hAnsi="Times New Roman"/>
                <w:sz w:val="26"/>
                <w:szCs w:val="26"/>
              </w:rPr>
            </w:pPr>
            <w:r w:rsidRPr="00B0491C">
              <w:rPr>
                <w:rFonts w:ascii="Times New Roman" w:hAnsi="Times New Roman"/>
                <w:sz w:val="26"/>
                <w:szCs w:val="26"/>
              </w:rPr>
              <w:t xml:space="preserve">         муниципального округа</w:t>
            </w:r>
          </w:p>
        </w:tc>
        <w:tc>
          <w:tcPr>
            <w:tcW w:w="3544" w:type="dxa"/>
          </w:tcPr>
          <w:p w:rsidR="00B0491C" w:rsidRPr="00B0491C" w:rsidRDefault="00B0491C" w:rsidP="00B0491C">
            <w:pPr>
              <w:spacing w:after="0"/>
              <w:ind w:firstLine="709"/>
              <w:jc w:val="both"/>
              <w:rPr>
                <w:rFonts w:ascii="Times New Roman" w:hAnsi="Times New Roman"/>
                <w:sz w:val="26"/>
                <w:szCs w:val="26"/>
              </w:rPr>
            </w:pPr>
          </w:p>
          <w:p w:rsidR="00B0491C" w:rsidRPr="00B0491C" w:rsidRDefault="00B0491C" w:rsidP="00B0491C">
            <w:pPr>
              <w:spacing w:after="0"/>
              <w:ind w:firstLine="709"/>
              <w:jc w:val="both"/>
              <w:rPr>
                <w:rFonts w:ascii="Times New Roman" w:hAnsi="Times New Roman"/>
                <w:sz w:val="26"/>
                <w:szCs w:val="26"/>
              </w:rPr>
            </w:pPr>
            <w:r w:rsidRPr="00B0491C">
              <w:rPr>
                <w:rFonts w:ascii="Times New Roman" w:hAnsi="Times New Roman"/>
                <w:sz w:val="26"/>
                <w:szCs w:val="26"/>
              </w:rPr>
              <w:t xml:space="preserve">        </w:t>
            </w:r>
            <w:r w:rsidR="005D578F">
              <w:rPr>
                <w:rFonts w:ascii="Times New Roman" w:hAnsi="Times New Roman"/>
                <w:sz w:val="26"/>
                <w:szCs w:val="26"/>
              </w:rPr>
              <w:t xml:space="preserve"> </w:t>
            </w:r>
            <w:r w:rsidRPr="00B0491C">
              <w:rPr>
                <w:rFonts w:ascii="Times New Roman" w:hAnsi="Times New Roman"/>
                <w:sz w:val="26"/>
                <w:szCs w:val="26"/>
              </w:rPr>
              <w:t xml:space="preserve"> Д.К.Дадашов</w:t>
            </w:r>
          </w:p>
        </w:tc>
      </w:tr>
      <w:tr w:rsidR="00B0491C" w:rsidRPr="00B0491C" w:rsidTr="00B0491C">
        <w:tc>
          <w:tcPr>
            <w:tcW w:w="6062" w:type="dxa"/>
          </w:tcPr>
          <w:p w:rsidR="00B0491C" w:rsidRPr="00E13925" w:rsidRDefault="00B0491C" w:rsidP="00B0491C">
            <w:pPr>
              <w:tabs>
                <w:tab w:val="left" w:pos="969"/>
                <w:tab w:val="left" w:pos="1083"/>
              </w:tabs>
              <w:spacing w:after="0"/>
              <w:jc w:val="both"/>
              <w:rPr>
                <w:rFonts w:ascii="Times New Roman" w:hAnsi="Times New Roman"/>
                <w:color w:val="FFFFFF" w:themeColor="background1"/>
                <w:sz w:val="26"/>
                <w:szCs w:val="26"/>
              </w:rPr>
            </w:pPr>
            <w:bookmarkStart w:id="0" w:name="_GoBack" w:colFirst="0" w:colLast="1"/>
          </w:p>
          <w:p w:rsidR="00B0491C" w:rsidRPr="00E13925" w:rsidRDefault="00B0491C" w:rsidP="00B0491C">
            <w:pPr>
              <w:tabs>
                <w:tab w:val="left" w:pos="969"/>
                <w:tab w:val="left" w:pos="1083"/>
              </w:tabs>
              <w:spacing w:after="0"/>
              <w:jc w:val="both"/>
              <w:rPr>
                <w:rFonts w:ascii="Times New Roman" w:hAnsi="Times New Roman"/>
                <w:color w:val="FFFFFF" w:themeColor="background1"/>
                <w:sz w:val="26"/>
                <w:szCs w:val="26"/>
              </w:rPr>
            </w:pPr>
            <w:r w:rsidRPr="00E13925">
              <w:rPr>
                <w:rFonts w:ascii="Times New Roman" w:hAnsi="Times New Roman"/>
                <w:color w:val="FFFFFF" w:themeColor="background1"/>
                <w:sz w:val="26"/>
                <w:szCs w:val="26"/>
              </w:rPr>
              <w:t xml:space="preserve">        </w:t>
            </w:r>
            <w:r w:rsidR="005D578F" w:rsidRPr="00E13925">
              <w:rPr>
                <w:rFonts w:ascii="Times New Roman" w:hAnsi="Times New Roman"/>
                <w:color w:val="FFFFFF" w:themeColor="background1"/>
                <w:sz w:val="26"/>
                <w:szCs w:val="26"/>
              </w:rPr>
              <w:t xml:space="preserve"> </w:t>
            </w:r>
            <w:r w:rsidRPr="00E13925">
              <w:rPr>
                <w:rFonts w:ascii="Times New Roman" w:hAnsi="Times New Roman"/>
                <w:color w:val="FFFFFF" w:themeColor="background1"/>
                <w:sz w:val="26"/>
                <w:szCs w:val="26"/>
              </w:rPr>
              <w:t>Согласовано:</w:t>
            </w:r>
          </w:p>
          <w:p w:rsidR="00B0491C" w:rsidRPr="00E13925" w:rsidRDefault="00B0491C" w:rsidP="00B0491C">
            <w:pPr>
              <w:tabs>
                <w:tab w:val="left" w:pos="969"/>
                <w:tab w:val="left" w:pos="1083"/>
              </w:tabs>
              <w:spacing w:after="0"/>
              <w:jc w:val="both"/>
              <w:rPr>
                <w:rFonts w:ascii="Times New Roman" w:hAnsi="Times New Roman"/>
                <w:color w:val="FFFFFF" w:themeColor="background1"/>
                <w:sz w:val="26"/>
                <w:szCs w:val="26"/>
              </w:rPr>
            </w:pPr>
            <w:r w:rsidRPr="00E13925">
              <w:rPr>
                <w:rFonts w:ascii="Times New Roman" w:hAnsi="Times New Roman"/>
                <w:color w:val="FFFFFF" w:themeColor="background1"/>
                <w:sz w:val="26"/>
                <w:szCs w:val="26"/>
              </w:rPr>
              <w:t xml:space="preserve">       </w:t>
            </w:r>
            <w:r w:rsidR="006E2414" w:rsidRPr="00E13925">
              <w:rPr>
                <w:rFonts w:ascii="Times New Roman" w:hAnsi="Times New Roman"/>
                <w:color w:val="FFFFFF" w:themeColor="background1"/>
                <w:sz w:val="26"/>
                <w:szCs w:val="26"/>
              </w:rPr>
              <w:t xml:space="preserve"> </w:t>
            </w:r>
            <w:r w:rsidR="005D578F" w:rsidRPr="00E13925">
              <w:rPr>
                <w:rFonts w:ascii="Times New Roman" w:hAnsi="Times New Roman"/>
                <w:color w:val="FFFFFF" w:themeColor="background1"/>
                <w:sz w:val="26"/>
                <w:szCs w:val="26"/>
              </w:rPr>
              <w:t xml:space="preserve"> </w:t>
            </w:r>
            <w:r w:rsidRPr="00E13925">
              <w:rPr>
                <w:rFonts w:ascii="Times New Roman" w:hAnsi="Times New Roman"/>
                <w:color w:val="FFFFFF" w:themeColor="background1"/>
                <w:sz w:val="26"/>
                <w:szCs w:val="26"/>
              </w:rPr>
              <w:t>начальник правового управления</w:t>
            </w:r>
          </w:p>
        </w:tc>
        <w:tc>
          <w:tcPr>
            <w:tcW w:w="3544" w:type="dxa"/>
          </w:tcPr>
          <w:p w:rsidR="00B0491C" w:rsidRPr="00E13925" w:rsidRDefault="00B0491C" w:rsidP="00B0491C">
            <w:pPr>
              <w:spacing w:after="0"/>
              <w:ind w:firstLine="709"/>
              <w:jc w:val="both"/>
              <w:rPr>
                <w:rFonts w:ascii="Times New Roman" w:hAnsi="Times New Roman"/>
                <w:color w:val="FFFFFF" w:themeColor="background1"/>
                <w:sz w:val="26"/>
                <w:szCs w:val="26"/>
              </w:rPr>
            </w:pPr>
          </w:p>
          <w:p w:rsidR="00B0491C" w:rsidRPr="00E13925" w:rsidRDefault="00B0491C" w:rsidP="00B0491C">
            <w:pPr>
              <w:spacing w:after="0"/>
              <w:ind w:firstLine="709"/>
              <w:jc w:val="both"/>
              <w:rPr>
                <w:rFonts w:ascii="Times New Roman" w:hAnsi="Times New Roman"/>
                <w:color w:val="FFFFFF" w:themeColor="background1"/>
                <w:sz w:val="26"/>
                <w:szCs w:val="26"/>
              </w:rPr>
            </w:pPr>
          </w:p>
          <w:p w:rsidR="00B0491C" w:rsidRPr="00E13925" w:rsidRDefault="006E2414" w:rsidP="00B0491C">
            <w:pPr>
              <w:spacing w:after="0"/>
              <w:ind w:firstLine="709"/>
              <w:jc w:val="both"/>
              <w:rPr>
                <w:rFonts w:ascii="Times New Roman" w:hAnsi="Times New Roman"/>
                <w:color w:val="FFFFFF" w:themeColor="background1"/>
                <w:sz w:val="26"/>
                <w:szCs w:val="26"/>
              </w:rPr>
            </w:pPr>
            <w:r w:rsidRPr="00E13925">
              <w:rPr>
                <w:rFonts w:ascii="Times New Roman" w:hAnsi="Times New Roman"/>
                <w:color w:val="FFFFFF" w:themeColor="background1"/>
                <w:sz w:val="26"/>
                <w:szCs w:val="26"/>
              </w:rPr>
              <w:t xml:space="preserve">        </w:t>
            </w:r>
            <w:r w:rsidR="005D578F" w:rsidRPr="00E13925">
              <w:rPr>
                <w:rFonts w:ascii="Times New Roman" w:hAnsi="Times New Roman"/>
                <w:color w:val="FFFFFF" w:themeColor="background1"/>
                <w:sz w:val="26"/>
                <w:szCs w:val="26"/>
              </w:rPr>
              <w:t xml:space="preserve"> </w:t>
            </w:r>
            <w:r w:rsidR="0059730A" w:rsidRPr="00E13925">
              <w:rPr>
                <w:rFonts w:ascii="Times New Roman" w:hAnsi="Times New Roman"/>
                <w:color w:val="FFFFFF" w:themeColor="background1"/>
                <w:sz w:val="26"/>
                <w:szCs w:val="26"/>
              </w:rPr>
              <w:t xml:space="preserve"> Н.А.Байдракова</w:t>
            </w:r>
          </w:p>
        </w:tc>
      </w:tr>
      <w:tr w:rsidR="00B0491C" w:rsidRPr="00BF25A9" w:rsidTr="00B0491C">
        <w:tc>
          <w:tcPr>
            <w:tcW w:w="6062" w:type="dxa"/>
          </w:tcPr>
          <w:p w:rsidR="00B0491C" w:rsidRPr="00E13925" w:rsidRDefault="00B0491C" w:rsidP="002D7697">
            <w:pPr>
              <w:tabs>
                <w:tab w:val="left" w:pos="969"/>
                <w:tab w:val="left" w:pos="1083"/>
              </w:tabs>
              <w:jc w:val="both"/>
              <w:rPr>
                <w:color w:val="FFFFFF" w:themeColor="background1"/>
                <w:sz w:val="26"/>
                <w:szCs w:val="26"/>
              </w:rPr>
            </w:pPr>
          </w:p>
        </w:tc>
        <w:tc>
          <w:tcPr>
            <w:tcW w:w="3544" w:type="dxa"/>
          </w:tcPr>
          <w:p w:rsidR="00B0491C" w:rsidRPr="00E13925" w:rsidRDefault="00B0491C" w:rsidP="002D7697">
            <w:pPr>
              <w:ind w:firstLine="709"/>
              <w:jc w:val="both"/>
              <w:rPr>
                <w:color w:val="FFFFFF" w:themeColor="background1"/>
                <w:sz w:val="26"/>
                <w:szCs w:val="26"/>
              </w:rPr>
            </w:pPr>
          </w:p>
        </w:tc>
      </w:tr>
      <w:bookmarkEnd w:id="0"/>
      <w:tr w:rsidR="00B0491C" w:rsidRPr="00BF25A9" w:rsidTr="002D7697">
        <w:tc>
          <w:tcPr>
            <w:tcW w:w="6062" w:type="dxa"/>
          </w:tcPr>
          <w:p w:rsidR="00B0491C" w:rsidRPr="00BF25A9" w:rsidRDefault="00B0491C" w:rsidP="002D7697">
            <w:pPr>
              <w:tabs>
                <w:tab w:val="left" w:pos="969"/>
                <w:tab w:val="left" w:pos="1083"/>
              </w:tabs>
              <w:ind w:firstLine="709"/>
              <w:jc w:val="both"/>
              <w:rPr>
                <w:sz w:val="26"/>
                <w:szCs w:val="26"/>
              </w:rPr>
            </w:pPr>
          </w:p>
        </w:tc>
        <w:tc>
          <w:tcPr>
            <w:tcW w:w="3544" w:type="dxa"/>
          </w:tcPr>
          <w:p w:rsidR="00B0491C" w:rsidRPr="00BF25A9" w:rsidRDefault="00B0491C" w:rsidP="002D7697">
            <w:pPr>
              <w:ind w:firstLine="709"/>
              <w:jc w:val="both"/>
              <w:rPr>
                <w:sz w:val="26"/>
                <w:szCs w:val="26"/>
              </w:rPr>
            </w:pPr>
          </w:p>
        </w:tc>
      </w:tr>
    </w:tbl>
    <w:p w:rsidR="00B0491C" w:rsidRDefault="00B0491C" w:rsidP="00502391">
      <w:pPr>
        <w:spacing w:after="0" w:line="240" w:lineRule="auto"/>
        <w:rPr>
          <w:rFonts w:ascii="Times New Roman" w:hAnsi="Times New Roman"/>
          <w:sz w:val="24"/>
          <w:szCs w:val="24"/>
        </w:rPr>
      </w:pPr>
    </w:p>
    <w:p w:rsidR="00545C8A" w:rsidRPr="00545C8A" w:rsidRDefault="005A4539" w:rsidP="005A453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2D7697">
        <w:rPr>
          <w:rFonts w:ascii="Times New Roman" w:hAnsi="Times New Roman"/>
          <w:sz w:val="24"/>
          <w:szCs w:val="24"/>
        </w:rPr>
        <w:t xml:space="preserve">                               </w:t>
      </w:r>
      <w:r w:rsidR="00545C8A" w:rsidRPr="00545C8A">
        <w:rPr>
          <w:rFonts w:ascii="Times New Roman" w:hAnsi="Times New Roman"/>
          <w:sz w:val="24"/>
          <w:szCs w:val="24"/>
        </w:rPr>
        <w:t>Приложение</w:t>
      </w:r>
    </w:p>
    <w:p w:rsidR="00545C8A" w:rsidRPr="00545C8A" w:rsidRDefault="005A4539" w:rsidP="005A4539">
      <w:pPr>
        <w:spacing w:after="0" w:line="240" w:lineRule="auto"/>
        <w:jc w:val="center"/>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к постановлению администрации</w:t>
      </w:r>
    </w:p>
    <w:p w:rsidR="00545C8A" w:rsidRPr="00545C8A" w:rsidRDefault="005A4539" w:rsidP="005A4539">
      <w:pPr>
        <w:spacing w:after="0" w:line="240" w:lineRule="auto"/>
        <w:jc w:val="center"/>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Юргинского муниципального округа</w:t>
      </w:r>
    </w:p>
    <w:p w:rsidR="00545C8A" w:rsidRPr="002456B3" w:rsidRDefault="005A4539" w:rsidP="005A4539">
      <w:pPr>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sidR="002456B3">
        <w:rPr>
          <w:rFonts w:ascii="Times New Roman" w:hAnsi="Times New Roman"/>
          <w:sz w:val="24"/>
          <w:szCs w:val="24"/>
        </w:rPr>
        <w:t xml:space="preserve">от </w:t>
      </w:r>
      <w:r w:rsidR="002456B3" w:rsidRPr="002456B3">
        <w:rPr>
          <w:rFonts w:ascii="Times New Roman" w:hAnsi="Times New Roman"/>
          <w:sz w:val="24"/>
          <w:szCs w:val="24"/>
          <w:u w:val="single"/>
        </w:rPr>
        <w:t>03.08.2021</w:t>
      </w:r>
      <w:r w:rsidR="002456B3">
        <w:rPr>
          <w:rFonts w:ascii="Times New Roman" w:hAnsi="Times New Roman"/>
          <w:sz w:val="24"/>
          <w:szCs w:val="24"/>
        </w:rPr>
        <w:t xml:space="preserve">  № </w:t>
      </w:r>
      <w:r w:rsidR="002456B3" w:rsidRPr="002456B3">
        <w:rPr>
          <w:rFonts w:ascii="Times New Roman" w:hAnsi="Times New Roman"/>
          <w:sz w:val="24"/>
          <w:szCs w:val="24"/>
          <w:u w:val="single"/>
        </w:rPr>
        <w:t>95-МНА</w:t>
      </w:r>
    </w:p>
    <w:p w:rsidR="00545C8A" w:rsidRPr="00545C8A" w:rsidRDefault="00545C8A">
      <w:pPr>
        <w:spacing w:after="0" w:line="240" w:lineRule="auto"/>
        <w:jc w:val="center"/>
        <w:rPr>
          <w:rFonts w:ascii="Times New Roman" w:hAnsi="Times New Roman"/>
          <w:sz w:val="24"/>
          <w:szCs w:val="24"/>
        </w:rPr>
      </w:pPr>
    </w:p>
    <w:p w:rsidR="0052236D" w:rsidRPr="00545C8A" w:rsidRDefault="005A4539">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жилого помещения, выписки из похозяйственной книги и иных документов, содержащих аналогичные сведения)»</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006CE3">
      <w:pPr>
        <w:spacing w:before="240" w:after="0" w:line="240" w:lineRule="auto"/>
        <w:ind w:firstLine="709"/>
        <w:rPr>
          <w:rFonts w:ascii="Times New Roman" w:hAnsi="Times New Roman"/>
          <w:sz w:val="24"/>
          <w:szCs w:val="24"/>
          <w:u w:val="single"/>
        </w:rPr>
      </w:pPr>
      <w:r>
        <w:rPr>
          <w:rFonts w:ascii="Times New Roman" w:hAnsi="Times New Roman"/>
          <w:sz w:val="24"/>
          <w:szCs w:val="24"/>
          <w:u w:val="single"/>
        </w:rPr>
        <w:t>Тальского</w:t>
      </w:r>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3C0C44" w:rsidRPr="003C0C44" w:rsidRDefault="00090567" w:rsidP="003C0C44">
      <w:pPr>
        <w:ind w:firstLine="70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r w:rsidR="00006CE3">
        <w:rPr>
          <w:rFonts w:ascii="Times New Roman" w:hAnsi="Times New Roman"/>
          <w:sz w:val="24"/>
          <w:szCs w:val="24"/>
        </w:rPr>
        <w:t>Тальского</w:t>
      </w:r>
      <w:r w:rsidR="00B71F82" w:rsidRPr="003C0C44">
        <w:rPr>
          <w:rFonts w:ascii="Times New Roman" w:hAnsi="Times New Roman"/>
          <w:sz w:val="24"/>
          <w:szCs w:val="24"/>
        </w:rPr>
        <w:t xml:space="preserve"> т</w:t>
      </w:r>
      <w:r w:rsidR="00005CAD" w:rsidRPr="003C0C44">
        <w:rPr>
          <w:rFonts w:ascii="Times New Roman" w:hAnsi="Times New Roman"/>
          <w:sz w:val="24"/>
          <w:szCs w:val="24"/>
        </w:rPr>
        <w:t>ерриториального управления</w:t>
      </w:r>
      <w:r w:rsidR="00005CAD" w:rsidRPr="00F032B7">
        <w:rPr>
          <w:rFonts w:ascii="Times New Roman" w:hAnsi="Times New Roman"/>
          <w:color w:val="FF0000"/>
          <w:sz w:val="24"/>
          <w:szCs w:val="24"/>
        </w:rPr>
        <w:t xml:space="preserve"> </w:t>
      </w:r>
      <w:r w:rsidR="003C0C44">
        <w:rPr>
          <w:rFonts w:ascii="Times New Roman" w:hAnsi="Times New Roman"/>
          <w:color w:val="FF0000"/>
          <w:sz w:val="24"/>
          <w:szCs w:val="24"/>
        </w:rPr>
        <w:t xml:space="preserve">                     </w:t>
      </w:r>
      <w:r w:rsidR="003C0C44" w:rsidRPr="003C0C44">
        <w:rPr>
          <w:rFonts w:ascii="Times New Roman" w:hAnsi="Times New Roman"/>
          <w:sz w:val="24"/>
          <w:szCs w:val="24"/>
        </w:rPr>
        <w:t>(</w:t>
      </w:r>
      <w:r w:rsidR="003C0C44">
        <w:rPr>
          <w:rFonts w:ascii="Times New Roman" w:hAnsi="Times New Roman"/>
          <w:sz w:val="24"/>
          <w:szCs w:val="24"/>
        </w:rPr>
        <w:t xml:space="preserve"> </w:t>
      </w:r>
      <w:r w:rsidR="00006CE3">
        <w:rPr>
          <w:rFonts w:ascii="Times New Roman" w:hAnsi="Times New Roman"/>
          <w:sz w:val="24"/>
          <w:szCs w:val="24"/>
        </w:rPr>
        <w:t>д. Талая, д. Пятково</w:t>
      </w:r>
      <w:r w:rsidR="003C0C44">
        <w:rPr>
          <w:rFonts w:ascii="Times New Roman" w:hAnsi="Times New Roman"/>
          <w:sz w:val="24"/>
          <w:szCs w:val="24"/>
        </w:rPr>
        <w:t>)</w:t>
      </w:r>
      <w:r w:rsidR="003C0C44" w:rsidRPr="003C0C44">
        <w:rPr>
          <w:rFonts w:ascii="Times New Roman" w:hAnsi="Times New Roman"/>
          <w:sz w:val="24"/>
          <w:szCs w:val="24"/>
        </w:rPr>
        <w:t>.</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CF4774" w:rsidRDefault="00CF4774">
      <w:pPr>
        <w:spacing w:after="0" w:line="240" w:lineRule="auto"/>
        <w:ind w:firstLine="567"/>
        <w:jc w:val="center"/>
        <w:rPr>
          <w:rFonts w:ascii="Times New Roman" w:hAnsi="Times New Roman"/>
          <w:b/>
          <w:sz w:val="24"/>
          <w:szCs w:val="24"/>
        </w:rPr>
      </w:pPr>
    </w:p>
    <w:p w:rsidR="00CF4774" w:rsidRDefault="00CF4774">
      <w:pPr>
        <w:spacing w:after="0" w:line="240" w:lineRule="auto"/>
        <w:ind w:firstLine="567"/>
        <w:jc w:val="center"/>
        <w:rPr>
          <w:rFonts w:ascii="Times New Roman" w:hAnsi="Times New Roman"/>
          <w:b/>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4D78B0" w:rsidRPr="004D78B0">
        <w:rPr>
          <w:rFonts w:ascii="Times New Roman" w:hAnsi="Times New Roman"/>
          <w:color w:val="FF0000"/>
          <w:sz w:val="24"/>
          <w:szCs w:val="24"/>
        </w:rPr>
        <w:t xml:space="preserve"> </w:t>
      </w:r>
      <w:r w:rsidR="00006CE3">
        <w:rPr>
          <w:rFonts w:ascii="Times New Roman" w:hAnsi="Times New Roman"/>
          <w:sz w:val="24"/>
          <w:szCs w:val="24"/>
        </w:rPr>
        <w:t>Тальского</w:t>
      </w:r>
      <w:r w:rsidR="004D78B0" w:rsidRPr="003C0C44">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Pr>
          <w:rFonts w:ascii="Times New Roman" w:hAnsi="Times New Roman" w:cs="Times New Roman"/>
          <w:sz w:val="24"/>
          <w:szCs w:val="24"/>
        </w:rPr>
        <w:lastRenderedPageBreak/>
        <w:t xml:space="preserve">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rsidP="00CF47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rsidP="00CF47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52236D" w:rsidRDefault="00090567" w:rsidP="00CF47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2236D" w:rsidRDefault="00090567" w:rsidP="00CF47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 составляет </w:t>
      </w:r>
      <w:r>
        <w:rPr>
          <w:rFonts w:ascii="Times New Roman" w:hAnsi="Times New Roman" w:cs="Times New Roman"/>
          <w:sz w:val="24"/>
          <w:szCs w:val="24"/>
        </w:rPr>
        <w:br/>
        <w:t>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финансовогог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w:t>
      </w:r>
      <w:r>
        <w:rPr>
          <w:rFonts w:ascii="Times New Roman" w:hAnsi="Times New Roman" w:cs="Times New Roman"/>
          <w:sz w:val="24"/>
          <w:szCs w:val="24"/>
        </w:rPr>
        <w:lastRenderedPageBreak/>
        <w:t>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 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w:t>
      </w:r>
      <w:r>
        <w:rPr>
          <w:rFonts w:ascii="Times New Roman" w:hAnsi="Times New Roman" w:cs="Times New Roman"/>
          <w:sz w:val="24"/>
          <w:szCs w:val="24"/>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w:t>
      </w:r>
      <w:r>
        <w:rPr>
          <w:rFonts w:ascii="Times New Roman" w:hAnsi="Times New Roman"/>
          <w:sz w:val="24"/>
          <w:szCs w:val="24"/>
        </w:rPr>
        <w:lastRenderedPageBreak/>
        <w:t>в письменной форме почтовым отправлением либо электронным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w:t>
      </w:r>
      <w:r>
        <w:rPr>
          <w:rFonts w:ascii="Times New Roman" w:hAnsi="Times New Roman"/>
          <w:sz w:val="24"/>
          <w:szCs w:val="24"/>
        </w:rPr>
        <w:lastRenderedPageBreak/>
        <w:t>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headerReference w:type="default" r:id="rId13"/>
          <w:pgSz w:w="11906" w:h="16838"/>
          <w:pgMar w:top="1134" w:right="849" w:bottom="1134" w:left="1276" w:header="708" w:footer="708"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r w:rsidR="004D78B0" w:rsidRPr="004D78B0">
        <w:rPr>
          <w:rFonts w:ascii="Times New Roman" w:hAnsi="Times New Roman"/>
          <w:color w:val="FF0000"/>
          <w:szCs w:val="24"/>
        </w:rPr>
        <w:t xml:space="preserve"> </w:t>
      </w:r>
      <w:r w:rsidR="003C0C44">
        <w:rPr>
          <w:rFonts w:ascii="Times New Roman" w:hAnsi="Times New Roman"/>
          <w:color w:val="FF0000"/>
          <w:szCs w:val="24"/>
        </w:rPr>
        <w:t xml:space="preserve"> </w:t>
      </w:r>
      <w:r w:rsidR="00006CE3">
        <w:rPr>
          <w:rFonts w:ascii="Times New Roman" w:hAnsi="Times New Roman"/>
          <w:szCs w:val="24"/>
        </w:rPr>
        <w:t>Тальского</w:t>
      </w:r>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(Ф.И.О. (при наличии) гражданина полностью, Ф.И.О. (при наличии)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полное</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 _____________________________________________________;</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г.</w:t>
      </w:r>
    </w:p>
    <w:p w:rsidR="0052236D" w:rsidRDefault="00090567">
      <w:pPr>
        <w:jc w:val="both"/>
        <w:rPr>
          <w:rFonts w:ascii="Times New Roman" w:hAnsi="Times New Roman"/>
          <w:sz w:val="24"/>
          <w:szCs w:val="24"/>
        </w:rPr>
      </w:pPr>
      <w:r>
        <w:rPr>
          <w:rFonts w:ascii="Times New Roman" w:hAnsi="Times New Roman"/>
          <w:sz w:val="24"/>
          <w:szCs w:val="24"/>
        </w:rPr>
        <w:t xml:space="preserve">    М.П</w:t>
      </w:r>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r w:rsidR="00006CE3">
        <w:rPr>
          <w:rFonts w:ascii="Times New Roman" w:hAnsi="Times New Roman"/>
          <w:color w:val="000000" w:themeColor="text1"/>
          <w:szCs w:val="24"/>
        </w:rPr>
        <w:t>Тальского</w:t>
      </w:r>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на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5837BE">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4A" w:rsidRDefault="005F3A4A">
      <w:pPr>
        <w:spacing w:after="0" w:line="240" w:lineRule="auto"/>
      </w:pPr>
      <w:r>
        <w:separator/>
      </w:r>
    </w:p>
  </w:endnote>
  <w:endnote w:type="continuationSeparator" w:id="0">
    <w:p w:rsidR="005F3A4A" w:rsidRDefault="005F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4A" w:rsidRDefault="005F3A4A">
      <w:pPr>
        <w:spacing w:after="0" w:line="240" w:lineRule="auto"/>
      </w:pPr>
      <w:r>
        <w:separator/>
      </w:r>
    </w:p>
  </w:footnote>
  <w:footnote w:type="continuationSeparator" w:id="0">
    <w:p w:rsidR="005F3A4A" w:rsidRDefault="005F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97" w:rsidRDefault="002D7697">
    <w:pPr>
      <w:pStyle w:val="ad"/>
      <w:jc w:val="center"/>
    </w:pPr>
    <w:r>
      <w:fldChar w:fldCharType="begin"/>
    </w:r>
    <w:r>
      <w:instrText>PAGE   \* MERGEFORMAT</w:instrText>
    </w:r>
    <w:r>
      <w:fldChar w:fldCharType="separate"/>
    </w:r>
    <w:r w:rsidR="00E13925">
      <w:rPr>
        <w:noProof/>
      </w:rPr>
      <w:t>2</w:t>
    </w:r>
    <w:r>
      <w:fldChar w:fldCharType="end"/>
    </w:r>
  </w:p>
  <w:p w:rsidR="002D7697" w:rsidRDefault="002D769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05CAD"/>
    <w:rsid w:val="00006CE3"/>
    <w:rsid w:val="00010F41"/>
    <w:rsid w:val="00014A71"/>
    <w:rsid w:val="00020B57"/>
    <w:rsid w:val="00023B64"/>
    <w:rsid w:val="0002432D"/>
    <w:rsid w:val="00024F2F"/>
    <w:rsid w:val="00025D07"/>
    <w:rsid w:val="00026834"/>
    <w:rsid w:val="00027662"/>
    <w:rsid w:val="000338D9"/>
    <w:rsid w:val="00034D0F"/>
    <w:rsid w:val="00041473"/>
    <w:rsid w:val="00050771"/>
    <w:rsid w:val="0005681F"/>
    <w:rsid w:val="00063F07"/>
    <w:rsid w:val="000651AC"/>
    <w:rsid w:val="00066A59"/>
    <w:rsid w:val="00067560"/>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48EE"/>
    <w:rsid w:val="000E643D"/>
    <w:rsid w:val="000E7FEC"/>
    <w:rsid w:val="001015F4"/>
    <w:rsid w:val="001038A2"/>
    <w:rsid w:val="00103C60"/>
    <w:rsid w:val="001151C8"/>
    <w:rsid w:val="00123E1E"/>
    <w:rsid w:val="00124815"/>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25300"/>
    <w:rsid w:val="002411FB"/>
    <w:rsid w:val="002415A1"/>
    <w:rsid w:val="002456B3"/>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D7697"/>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C44"/>
    <w:rsid w:val="003C0E02"/>
    <w:rsid w:val="003C1125"/>
    <w:rsid w:val="003C451C"/>
    <w:rsid w:val="003C7415"/>
    <w:rsid w:val="003D1208"/>
    <w:rsid w:val="003D5ABE"/>
    <w:rsid w:val="003D6F64"/>
    <w:rsid w:val="003D7224"/>
    <w:rsid w:val="003E4CB3"/>
    <w:rsid w:val="003F094F"/>
    <w:rsid w:val="003F2635"/>
    <w:rsid w:val="00401BC3"/>
    <w:rsid w:val="00404AE2"/>
    <w:rsid w:val="00411195"/>
    <w:rsid w:val="00412FAE"/>
    <w:rsid w:val="004164DA"/>
    <w:rsid w:val="004228C8"/>
    <w:rsid w:val="004241D7"/>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2271"/>
    <w:rsid w:val="004A4928"/>
    <w:rsid w:val="004A4DA3"/>
    <w:rsid w:val="004A63F7"/>
    <w:rsid w:val="004A7EBF"/>
    <w:rsid w:val="004B129C"/>
    <w:rsid w:val="004B1304"/>
    <w:rsid w:val="004B5407"/>
    <w:rsid w:val="004C285E"/>
    <w:rsid w:val="004D78B0"/>
    <w:rsid w:val="004E0459"/>
    <w:rsid w:val="004E1057"/>
    <w:rsid w:val="004E1125"/>
    <w:rsid w:val="004E2BDF"/>
    <w:rsid w:val="004E3D84"/>
    <w:rsid w:val="004E56C8"/>
    <w:rsid w:val="004E66F7"/>
    <w:rsid w:val="00501506"/>
    <w:rsid w:val="00501790"/>
    <w:rsid w:val="00501BC7"/>
    <w:rsid w:val="00501FD0"/>
    <w:rsid w:val="00502391"/>
    <w:rsid w:val="00506E54"/>
    <w:rsid w:val="00520BA9"/>
    <w:rsid w:val="00521D08"/>
    <w:rsid w:val="0052236D"/>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7BE"/>
    <w:rsid w:val="00583803"/>
    <w:rsid w:val="005874F4"/>
    <w:rsid w:val="00593A21"/>
    <w:rsid w:val="00594797"/>
    <w:rsid w:val="0059730A"/>
    <w:rsid w:val="005A2252"/>
    <w:rsid w:val="005A4539"/>
    <w:rsid w:val="005A5EBC"/>
    <w:rsid w:val="005B3E8C"/>
    <w:rsid w:val="005B557F"/>
    <w:rsid w:val="005C6316"/>
    <w:rsid w:val="005D578F"/>
    <w:rsid w:val="005E775F"/>
    <w:rsid w:val="005F3A4A"/>
    <w:rsid w:val="005F4499"/>
    <w:rsid w:val="005F7BE4"/>
    <w:rsid w:val="00616D97"/>
    <w:rsid w:val="00637B44"/>
    <w:rsid w:val="0064067E"/>
    <w:rsid w:val="00640B82"/>
    <w:rsid w:val="00642C11"/>
    <w:rsid w:val="00643707"/>
    <w:rsid w:val="006537D0"/>
    <w:rsid w:val="006629D9"/>
    <w:rsid w:val="00664958"/>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E02FA"/>
    <w:rsid w:val="006E07AA"/>
    <w:rsid w:val="006E2414"/>
    <w:rsid w:val="006E3BBA"/>
    <w:rsid w:val="006E4773"/>
    <w:rsid w:val="006E6691"/>
    <w:rsid w:val="006E70A8"/>
    <w:rsid w:val="007018FF"/>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75366"/>
    <w:rsid w:val="00A86655"/>
    <w:rsid w:val="00A91577"/>
    <w:rsid w:val="00A94313"/>
    <w:rsid w:val="00A94998"/>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491C"/>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46703"/>
    <w:rsid w:val="00B52D85"/>
    <w:rsid w:val="00B56A4B"/>
    <w:rsid w:val="00B573D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74D2"/>
    <w:rsid w:val="00BD15F8"/>
    <w:rsid w:val="00BD6856"/>
    <w:rsid w:val="00BE0519"/>
    <w:rsid w:val="00BE6548"/>
    <w:rsid w:val="00BF78A2"/>
    <w:rsid w:val="00C0427B"/>
    <w:rsid w:val="00C159C4"/>
    <w:rsid w:val="00C218E6"/>
    <w:rsid w:val="00C22115"/>
    <w:rsid w:val="00C32909"/>
    <w:rsid w:val="00C37E25"/>
    <w:rsid w:val="00C4063F"/>
    <w:rsid w:val="00C4590E"/>
    <w:rsid w:val="00C46EC2"/>
    <w:rsid w:val="00C52215"/>
    <w:rsid w:val="00C550B8"/>
    <w:rsid w:val="00C64E80"/>
    <w:rsid w:val="00C662B8"/>
    <w:rsid w:val="00C678FC"/>
    <w:rsid w:val="00C70EE1"/>
    <w:rsid w:val="00C729AB"/>
    <w:rsid w:val="00C774EB"/>
    <w:rsid w:val="00C77ED7"/>
    <w:rsid w:val="00C917BA"/>
    <w:rsid w:val="00C9196C"/>
    <w:rsid w:val="00C956EC"/>
    <w:rsid w:val="00C95F9D"/>
    <w:rsid w:val="00C9639B"/>
    <w:rsid w:val="00CA4F0C"/>
    <w:rsid w:val="00CB0C91"/>
    <w:rsid w:val="00CC6E08"/>
    <w:rsid w:val="00CD565A"/>
    <w:rsid w:val="00CD7A5F"/>
    <w:rsid w:val="00CE0A30"/>
    <w:rsid w:val="00CE2F77"/>
    <w:rsid w:val="00CE3D0F"/>
    <w:rsid w:val="00CE7EB1"/>
    <w:rsid w:val="00CF0D6E"/>
    <w:rsid w:val="00CF26F3"/>
    <w:rsid w:val="00CF4774"/>
    <w:rsid w:val="00CF4D33"/>
    <w:rsid w:val="00CF6599"/>
    <w:rsid w:val="00D106FA"/>
    <w:rsid w:val="00D118AC"/>
    <w:rsid w:val="00D14A0A"/>
    <w:rsid w:val="00D16CE7"/>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ED5"/>
    <w:rsid w:val="00DB5833"/>
    <w:rsid w:val="00DC0E1E"/>
    <w:rsid w:val="00DC3566"/>
    <w:rsid w:val="00DC4CA9"/>
    <w:rsid w:val="00DC51EA"/>
    <w:rsid w:val="00DC637D"/>
    <w:rsid w:val="00DD0755"/>
    <w:rsid w:val="00DD0D40"/>
    <w:rsid w:val="00DD674D"/>
    <w:rsid w:val="00DE3836"/>
    <w:rsid w:val="00DE6C29"/>
    <w:rsid w:val="00DE78E9"/>
    <w:rsid w:val="00DF6378"/>
    <w:rsid w:val="00DF652D"/>
    <w:rsid w:val="00E02810"/>
    <w:rsid w:val="00E06062"/>
    <w:rsid w:val="00E12E60"/>
    <w:rsid w:val="00E13925"/>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28F9"/>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55EA"/>
    <w:rsid w:val="00F96A33"/>
    <w:rsid w:val="00FB377A"/>
    <w:rsid w:val="00FB68D4"/>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837BE"/>
    <w:rPr>
      <w:rFonts w:ascii="Calibri" w:eastAsia="Times New Roman" w:hAnsi="Calibri" w:cs="Times New Roman"/>
      <w:lang w:eastAsia="ru-RU"/>
    </w:rPr>
  </w:style>
  <w:style w:type="paragraph" w:styleId="1">
    <w:name w:val="heading 1"/>
    <w:basedOn w:val="a"/>
    <w:link w:val="10"/>
    <w:uiPriority w:val="9"/>
    <w:qFormat/>
    <w:rsid w:val="005837BE"/>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83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37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7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37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3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3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37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83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37BE"/>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837BE"/>
    <w:rPr>
      <w:color w:val="0000FF" w:themeColor="hyperlink"/>
      <w:u w:val="single"/>
    </w:rPr>
  </w:style>
  <w:style w:type="character" w:customStyle="1" w:styleId="ConsPlusNormal0">
    <w:name w:val="ConsPlusNormal Знак"/>
    <w:link w:val="ConsPlusNormal"/>
    <w:uiPriority w:val="99"/>
    <w:rsid w:val="005837BE"/>
    <w:rPr>
      <w:rFonts w:ascii="Calibri" w:eastAsia="Times New Roman" w:hAnsi="Calibri" w:cs="Calibri"/>
      <w:szCs w:val="20"/>
      <w:lang w:eastAsia="ru-RU"/>
    </w:rPr>
  </w:style>
  <w:style w:type="paragraph" w:customStyle="1" w:styleId="ConsPlusTitle">
    <w:name w:val="ConsPlusTitle"/>
    <w:uiPriority w:val="99"/>
    <w:rsid w:val="005837BE"/>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5837BE"/>
    <w:pPr>
      <w:ind w:left="720"/>
      <w:contextualSpacing/>
    </w:pPr>
  </w:style>
  <w:style w:type="paragraph" w:customStyle="1" w:styleId="ConsPlusNonformat">
    <w:name w:val="ConsPlusNonformat"/>
    <w:uiPriority w:val="99"/>
    <w:rsid w:val="005837BE"/>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837BE"/>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837BE"/>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837BE"/>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837BE"/>
  </w:style>
  <w:style w:type="character" w:styleId="a5">
    <w:name w:val="annotation reference"/>
    <w:basedOn w:val="a0"/>
    <w:uiPriority w:val="99"/>
    <w:semiHidden/>
    <w:unhideWhenUsed/>
    <w:rsid w:val="005837BE"/>
    <w:rPr>
      <w:sz w:val="16"/>
      <w:szCs w:val="16"/>
    </w:rPr>
  </w:style>
  <w:style w:type="paragraph" w:styleId="a6">
    <w:name w:val="annotation text"/>
    <w:basedOn w:val="a"/>
    <w:link w:val="a7"/>
    <w:uiPriority w:val="99"/>
    <w:semiHidden/>
    <w:unhideWhenUsed/>
    <w:rsid w:val="005837BE"/>
    <w:pPr>
      <w:spacing w:line="240" w:lineRule="auto"/>
    </w:pPr>
    <w:rPr>
      <w:sz w:val="20"/>
      <w:szCs w:val="20"/>
    </w:rPr>
  </w:style>
  <w:style w:type="character" w:customStyle="1" w:styleId="a7">
    <w:name w:val="Текст примечания Знак"/>
    <w:basedOn w:val="a0"/>
    <w:link w:val="a6"/>
    <w:uiPriority w:val="99"/>
    <w:semiHidden/>
    <w:rsid w:val="005837B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837BE"/>
    <w:rPr>
      <w:b/>
      <w:bCs/>
    </w:rPr>
  </w:style>
  <w:style w:type="character" w:customStyle="1" w:styleId="a9">
    <w:name w:val="Тема примечания Знак"/>
    <w:basedOn w:val="a7"/>
    <w:link w:val="a8"/>
    <w:uiPriority w:val="99"/>
    <w:semiHidden/>
    <w:rsid w:val="005837B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83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7BE"/>
    <w:rPr>
      <w:rFonts w:ascii="Tahoma" w:eastAsia="Times New Roman" w:hAnsi="Tahoma" w:cs="Tahoma"/>
      <w:sz w:val="16"/>
      <w:szCs w:val="16"/>
      <w:lang w:eastAsia="ru-RU"/>
    </w:rPr>
  </w:style>
  <w:style w:type="character" w:customStyle="1" w:styleId="10">
    <w:name w:val="Заголовок 1 Знак"/>
    <w:basedOn w:val="a0"/>
    <w:link w:val="1"/>
    <w:uiPriority w:val="9"/>
    <w:rsid w:val="005837BE"/>
    <w:rPr>
      <w:rFonts w:ascii="Times New Roman" w:eastAsia="Times New Roman" w:hAnsi="Times New Roman" w:cs="Times New Roman"/>
      <w:b/>
      <w:bCs/>
      <w:sz w:val="48"/>
      <w:szCs w:val="48"/>
      <w:lang w:eastAsia="ru-RU"/>
    </w:rPr>
  </w:style>
  <w:style w:type="character" w:customStyle="1" w:styleId="Hl">
    <w:name w:val="Hl"/>
    <w:basedOn w:val="a0"/>
    <w:uiPriority w:val="99"/>
    <w:rsid w:val="005837BE"/>
  </w:style>
  <w:style w:type="paragraph" w:customStyle="1" w:styleId="Style2">
    <w:name w:val="Style2"/>
    <w:basedOn w:val="a"/>
    <w:uiPriority w:val="99"/>
    <w:rsid w:val="005837BE"/>
    <w:pPr>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5837BE"/>
  </w:style>
  <w:style w:type="paragraph" w:styleId="ad">
    <w:name w:val="header"/>
    <w:basedOn w:val="a"/>
    <w:link w:val="ae"/>
    <w:uiPriority w:val="99"/>
    <w:unhideWhenUsed/>
    <w:rsid w:val="005837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37BE"/>
    <w:rPr>
      <w:rFonts w:ascii="Calibri" w:eastAsia="Times New Roman" w:hAnsi="Calibri" w:cs="Times New Roman"/>
      <w:lang w:eastAsia="ru-RU"/>
    </w:rPr>
  </w:style>
  <w:style w:type="paragraph" w:styleId="af">
    <w:name w:val="footer"/>
    <w:basedOn w:val="a"/>
    <w:link w:val="af0"/>
    <w:uiPriority w:val="99"/>
    <w:unhideWhenUsed/>
    <w:rsid w:val="005837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37BE"/>
    <w:rPr>
      <w:rFonts w:ascii="Calibri" w:eastAsia="Times New Roman" w:hAnsi="Calibri" w:cs="Times New Roman"/>
      <w:lang w:eastAsia="ru-RU"/>
    </w:rPr>
  </w:style>
  <w:style w:type="paragraph" w:styleId="af1">
    <w:name w:val="No Spacing"/>
    <w:uiPriority w:val="1"/>
    <w:qFormat/>
    <w:rsid w:val="005837BE"/>
    <w:pPr>
      <w:spacing w:after="0" w:line="240" w:lineRule="auto"/>
    </w:pPr>
  </w:style>
  <w:style w:type="character" w:customStyle="1" w:styleId="Heading1Char">
    <w:name w:val="Heading 1 Char"/>
    <w:basedOn w:val="a0"/>
    <w:uiPriority w:val="9"/>
    <w:rsid w:val="00583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3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37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37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837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837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83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83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837BE"/>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5837B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837BE"/>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837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837BE"/>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837BE"/>
    <w:rPr>
      <w:i/>
      <w:iCs/>
      <w:color w:val="808080" w:themeColor="text1" w:themeTint="7F"/>
    </w:rPr>
  </w:style>
  <w:style w:type="character" w:styleId="af7">
    <w:name w:val="Emphasis"/>
    <w:basedOn w:val="a0"/>
    <w:uiPriority w:val="20"/>
    <w:qFormat/>
    <w:rsid w:val="005837BE"/>
    <w:rPr>
      <w:i/>
      <w:iCs/>
    </w:rPr>
  </w:style>
  <w:style w:type="character" w:styleId="af8">
    <w:name w:val="Intense Emphasis"/>
    <w:basedOn w:val="a0"/>
    <w:uiPriority w:val="21"/>
    <w:qFormat/>
    <w:rsid w:val="005837BE"/>
    <w:rPr>
      <w:b/>
      <w:bCs/>
      <w:i/>
      <w:iCs/>
      <w:color w:val="4F81BD" w:themeColor="accent1"/>
    </w:rPr>
  </w:style>
  <w:style w:type="character" w:styleId="af9">
    <w:name w:val="Strong"/>
    <w:basedOn w:val="a0"/>
    <w:uiPriority w:val="22"/>
    <w:qFormat/>
    <w:rsid w:val="005837BE"/>
    <w:rPr>
      <w:b/>
      <w:bCs/>
    </w:rPr>
  </w:style>
  <w:style w:type="paragraph" w:styleId="21">
    <w:name w:val="Quote"/>
    <w:basedOn w:val="a"/>
    <w:next w:val="a"/>
    <w:link w:val="22"/>
    <w:uiPriority w:val="29"/>
    <w:qFormat/>
    <w:rsid w:val="005837BE"/>
    <w:rPr>
      <w:i/>
      <w:iCs/>
      <w:color w:val="000000" w:themeColor="text1"/>
    </w:rPr>
  </w:style>
  <w:style w:type="character" w:customStyle="1" w:styleId="22">
    <w:name w:val="Цитата 2 Знак"/>
    <w:basedOn w:val="a0"/>
    <w:link w:val="21"/>
    <w:uiPriority w:val="29"/>
    <w:rsid w:val="005837BE"/>
    <w:rPr>
      <w:i/>
      <w:iCs/>
      <w:color w:val="000000" w:themeColor="text1"/>
    </w:rPr>
  </w:style>
  <w:style w:type="paragraph" w:styleId="afa">
    <w:name w:val="Intense Quote"/>
    <w:basedOn w:val="a"/>
    <w:next w:val="a"/>
    <w:link w:val="afb"/>
    <w:uiPriority w:val="30"/>
    <w:qFormat/>
    <w:rsid w:val="005837BE"/>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837BE"/>
    <w:rPr>
      <w:b/>
      <w:bCs/>
      <w:i/>
      <w:iCs/>
      <w:color w:val="4F81BD" w:themeColor="accent1"/>
    </w:rPr>
  </w:style>
  <w:style w:type="character" w:styleId="afc">
    <w:name w:val="Subtle Reference"/>
    <w:basedOn w:val="a0"/>
    <w:uiPriority w:val="31"/>
    <w:qFormat/>
    <w:rsid w:val="005837BE"/>
    <w:rPr>
      <w:smallCaps/>
      <w:color w:val="C0504D" w:themeColor="accent2"/>
      <w:u w:val="single"/>
    </w:rPr>
  </w:style>
  <w:style w:type="character" w:styleId="afd">
    <w:name w:val="Intense Reference"/>
    <w:basedOn w:val="a0"/>
    <w:uiPriority w:val="32"/>
    <w:qFormat/>
    <w:rsid w:val="005837BE"/>
    <w:rPr>
      <w:b/>
      <w:bCs/>
      <w:smallCaps/>
      <w:color w:val="C0504D" w:themeColor="accent2"/>
      <w:spacing w:val="5"/>
      <w:u w:val="single"/>
    </w:rPr>
  </w:style>
  <w:style w:type="character" w:styleId="afe">
    <w:name w:val="Book Title"/>
    <w:basedOn w:val="a0"/>
    <w:uiPriority w:val="33"/>
    <w:qFormat/>
    <w:rsid w:val="005837BE"/>
    <w:rPr>
      <w:b/>
      <w:bCs/>
      <w:smallCaps/>
      <w:spacing w:val="5"/>
    </w:rPr>
  </w:style>
  <w:style w:type="paragraph" w:styleId="aff">
    <w:name w:val="footnote text"/>
    <w:basedOn w:val="a"/>
    <w:link w:val="aff0"/>
    <w:uiPriority w:val="99"/>
    <w:semiHidden/>
    <w:unhideWhenUsed/>
    <w:rsid w:val="005837BE"/>
    <w:pPr>
      <w:spacing w:after="0" w:line="240" w:lineRule="auto"/>
    </w:pPr>
    <w:rPr>
      <w:sz w:val="20"/>
      <w:szCs w:val="20"/>
    </w:rPr>
  </w:style>
  <w:style w:type="character" w:customStyle="1" w:styleId="aff0">
    <w:name w:val="Текст сноски Знак"/>
    <w:basedOn w:val="a0"/>
    <w:link w:val="aff"/>
    <w:uiPriority w:val="99"/>
    <w:semiHidden/>
    <w:rsid w:val="005837BE"/>
    <w:rPr>
      <w:sz w:val="20"/>
      <w:szCs w:val="20"/>
    </w:rPr>
  </w:style>
  <w:style w:type="character" w:styleId="aff1">
    <w:name w:val="footnote reference"/>
    <w:basedOn w:val="a0"/>
    <w:uiPriority w:val="99"/>
    <w:semiHidden/>
    <w:unhideWhenUsed/>
    <w:rsid w:val="005837BE"/>
    <w:rPr>
      <w:vertAlign w:val="superscript"/>
    </w:rPr>
  </w:style>
  <w:style w:type="paragraph" w:styleId="aff2">
    <w:name w:val="endnote text"/>
    <w:basedOn w:val="a"/>
    <w:link w:val="aff3"/>
    <w:uiPriority w:val="99"/>
    <w:semiHidden/>
    <w:unhideWhenUsed/>
    <w:rsid w:val="005837BE"/>
    <w:pPr>
      <w:spacing w:after="0" w:line="240" w:lineRule="auto"/>
    </w:pPr>
    <w:rPr>
      <w:sz w:val="20"/>
      <w:szCs w:val="20"/>
    </w:rPr>
  </w:style>
  <w:style w:type="character" w:customStyle="1" w:styleId="aff3">
    <w:name w:val="Текст концевой сноски Знак"/>
    <w:basedOn w:val="a0"/>
    <w:link w:val="aff2"/>
    <w:uiPriority w:val="99"/>
    <w:semiHidden/>
    <w:rsid w:val="005837BE"/>
    <w:rPr>
      <w:sz w:val="20"/>
      <w:szCs w:val="20"/>
    </w:rPr>
  </w:style>
  <w:style w:type="character" w:styleId="aff4">
    <w:name w:val="endnote reference"/>
    <w:basedOn w:val="a0"/>
    <w:uiPriority w:val="99"/>
    <w:semiHidden/>
    <w:unhideWhenUsed/>
    <w:rsid w:val="005837BE"/>
    <w:rPr>
      <w:vertAlign w:val="superscript"/>
    </w:rPr>
  </w:style>
  <w:style w:type="paragraph" w:styleId="aff5">
    <w:name w:val="Plain Text"/>
    <w:basedOn w:val="a"/>
    <w:link w:val="aff6"/>
    <w:uiPriority w:val="99"/>
    <w:semiHidden/>
    <w:unhideWhenUsed/>
    <w:rsid w:val="005837BE"/>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sid w:val="005837BE"/>
    <w:rPr>
      <w:rFonts w:ascii="Courier New" w:hAnsi="Courier New" w:cs="Courier New"/>
      <w:sz w:val="21"/>
      <w:szCs w:val="21"/>
    </w:rPr>
  </w:style>
  <w:style w:type="character" w:customStyle="1" w:styleId="HeaderChar">
    <w:name w:val="Header Char"/>
    <w:basedOn w:val="a0"/>
    <w:uiPriority w:val="99"/>
    <w:rsid w:val="005837BE"/>
  </w:style>
  <w:style w:type="character" w:customStyle="1" w:styleId="FooterChar">
    <w:name w:val="Footer Char"/>
    <w:basedOn w:val="a0"/>
    <w:uiPriority w:val="99"/>
    <w:rsid w:val="0058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2D48-7538-47A0-A1A9-A1C0B02C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13547</Words>
  <Characters>77223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31</cp:revision>
  <cp:lastPrinted>2021-07-22T01:46:00Z</cp:lastPrinted>
  <dcterms:created xsi:type="dcterms:W3CDTF">2021-03-03T02:22:00Z</dcterms:created>
  <dcterms:modified xsi:type="dcterms:W3CDTF">2021-08-03T02:34:00Z</dcterms:modified>
</cp:coreProperties>
</file>