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9027C2" w:rsidRDefault="009027C2" w:rsidP="009027C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027C2" w:rsidRDefault="009027C2" w:rsidP="009027C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027C2" w:rsidRDefault="009027C2" w:rsidP="009027C2">
      <w:pPr>
        <w:jc w:val="center"/>
        <w:rPr>
          <w:rFonts w:ascii="Arial" w:hAnsi="Arial" w:cs="Arial"/>
          <w:sz w:val="26"/>
        </w:rPr>
      </w:pP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027C2" w:rsidRDefault="009027C2" w:rsidP="009027C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027C2" w:rsidTr="009027C2">
        <w:trPr>
          <w:trHeight w:val="328"/>
          <w:jc w:val="center"/>
        </w:trPr>
        <w:tc>
          <w:tcPr>
            <w:tcW w:w="666" w:type="dxa"/>
            <w:hideMark/>
          </w:tcPr>
          <w:p w:rsidR="009027C2" w:rsidRDefault="009027C2" w:rsidP="009027C2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7B4C48" w:rsidP="0090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9027C2" w:rsidRDefault="009027C2" w:rsidP="00902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7B4C48" w:rsidP="0090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9027C2" w:rsidRDefault="009027C2" w:rsidP="009027C2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C2" w:rsidRDefault="007B4C48" w:rsidP="009027C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9027C2" w:rsidRDefault="009027C2" w:rsidP="009027C2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027C2" w:rsidRDefault="009027C2" w:rsidP="009027C2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027C2" w:rsidRDefault="009027C2" w:rsidP="009027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7B4C48" w:rsidP="0090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139-МНА</w:t>
            </w:r>
          </w:p>
        </w:tc>
      </w:tr>
    </w:tbl>
    <w:p w:rsidR="009027C2" w:rsidRDefault="009027C2" w:rsidP="008617E7">
      <w:pPr>
        <w:rPr>
          <w:b/>
          <w:sz w:val="26"/>
          <w:szCs w:val="26"/>
        </w:rPr>
      </w:pPr>
    </w:p>
    <w:p w:rsidR="009027C2" w:rsidRPr="0000613C" w:rsidRDefault="009027C2" w:rsidP="009027C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00613C">
        <w:rPr>
          <w:b/>
          <w:sz w:val="26"/>
          <w:szCs w:val="26"/>
        </w:rPr>
        <w:t>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 xml:space="preserve">«Сохранение и развитие культуры в Юргинском муниципальном </w:t>
      </w:r>
      <w:r>
        <w:rPr>
          <w:b/>
          <w:sz w:val="26"/>
          <w:szCs w:val="26"/>
        </w:rPr>
        <w:t>округе</w:t>
      </w:r>
      <w:r w:rsidRPr="0000613C">
        <w:rPr>
          <w:b/>
          <w:sz w:val="26"/>
          <w:szCs w:val="26"/>
        </w:rPr>
        <w:t>» на 202</w:t>
      </w:r>
      <w:r w:rsidR="006831FB">
        <w:rPr>
          <w:b/>
          <w:sz w:val="26"/>
          <w:szCs w:val="26"/>
        </w:rPr>
        <w:t>2</w:t>
      </w:r>
      <w:r w:rsidRPr="0000613C">
        <w:rPr>
          <w:b/>
          <w:sz w:val="26"/>
          <w:szCs w:val="26"/>
        </w:rPr>
        <w:t xml:space="preserve"> год и плановый период 202</w:t>
      </w:r>
      <w:r w:rsidR="006831FB">
        <w:rPr>
          <w:b/>
          <w:sz w:val="26"/>
          <w:szCs w:val="26"/>
        </w:rPr>
        <w:t>3</w:t>
      </w:r>
      <w:r w:rsidR="00C60F05">
        <w:rPr>
          <w:b/>
          <w:sz w:val="26"/>
          <w:szCs w:val="26"/>
        </w:rPr>
        <w:t xml:space="preserve"> и </w:t>
      </w:r>
      <w:r w:rsidRPr="0000613C">
        <w:rPr>
          <w:b/>
          <w:sz w:val="26"/>
          <w:szCs w:val="26"/>
        </w:rPr>
        <w:t>202</w:t>
      </w:r>
      <w:r w:rsidR="006831FB">
        <w:rPr>
          <w:b/>
          <w:sz w:val="26"/>
          <w:szCs w:val="26"/>
        </w:rPr>
        <w:t>4</w:t>
      </w:r>
      <w:r w:rsidR="00C60F05"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>год</w:t>
      </w:r>
      <w:r w:rsidR="00C60F05">
        <w:rPr>
          <w:b/>
          <w:sz w:val="26"/>
          <w:szCs w:val="26"/>
        </w:rPr>
        <w:t>ов</w:t>
      </w:r>
    </w:p>
    <w:p w:rsidR="009027C2" w:rsidRPr="0000613C" w:rsidRDefault="009027C2" w:rsidP="009027C2">
      <w:pPr>
        <w:ind w:firstLine="709"/>
        <w:jc w:val="center"/>
        <w:rPr>
          <w:b/>
          <w:sz w:val="26"/>
          <w:szCs w:val="26"/>
        </w:rPr>
      </w:pPr>
    </w:p>
    <w:p w:rsidR="009027C2" w:rsidRPr="0000613C" w:rsidRDefault="003C41FA" w:rsidP="00DB70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027C2" w:rsidRPr="00C42E89">
        <w:rPr>
          <w:sz w:val="26"/>
          <w:szCs w:val="26"/>
        </w:rPr>
        <w:t xml:space="preserve">В соответствии с Бюджетным кодексом Российской Федерации, на основании постановления администрации Юргинского муниципального </w:t>
      </w:r>
      <w:r w:rsidR="0028048A">
        <w:rPr>
          <w:sz w:val="26"/>
          <w:szCs w:val="26"/>
        </w:rPr>
        <w:t>округа</w:t>
      </w:r>
      <w:r w:rsidR="009027C2" w:rsidRPr="00C42E89">
        <w:rPr>
          <w:sz w:val="26"/>
          <w:szCs w:val="26"/>
        </w:rPr>
        <w:br/>
        <w:t xml:space="preserve">от </w:t>
      </w:r>
      <w:r w:rsidR="009027C2" w:rsidRPr="0028048A">
        <w:rPr>
          <w:sz w:val="26"/>
          <w:szCs w:val="26"/>
        </w:rPr>
        <w:t>2</w:t>
      </w:r>
      <w:r w:rsidR="0028048A" w:rsidRPr="0028048A">
        <w:rPr>
          <w:sz w:val="26"/>
          <w:szCs w:val="26"/>
        </w:rPr>
        <w:t>2</w:t>
      </w:r>
      <w:r w:rsidR="009027C2" w:rsidRPr="0028048A">
        <w:rPr>
          <w:sz w:val="26"/>
          <w:szCs w:val="26"/>
        </w:rPr>
        <w:t>.0</w:t>
      </w:r>
      <w:r w:rsidR="0028048A" w:rsidRPr="0028048A">
        <w:rPr>
          <w:sz w:val="26"/>
          <w:szCs w:val="26"/>
        </w:rPr>
        <w:t>7</w:t>
      </w:r>
      <w:r w:rsidR="009027C2" w:rsidRPr="0028048A">
        <w:rPr>
          <w:sz w:val="26"/>
          <w:szCs w:val="26"/>
        </w:rPr>
        <w:t>.20</w:t>
      </w:r>
      <w:r w:rsidR="0028048A" w:rsidRPr="0028048A">
        <w:rPr>
          <w:sz w:val="26"/>
          <w:szCs w:val="26"/>
        </w:rPr>
        <w:t>20</w:t>
      </w:r>
      <w:r w:rsidR="009027C2" w:rsidRPr="0028048A">
        <w:rPr>
          <w:sz w:val="26"/>
          <w:szCs w:val="26"/>
        </w:rPr>
        <w:t xml:space="preserve"> № </w:t>
      </w:r>
      <w:r w:rsidR="0028048A" w:rsidRPr="0028048A">
        <w:rPr>
          <w:sz w:val="26"/>
          <w:szCs w:val="26"/>
        </w:rPr>
        <w:t>22</w:t>
      </w:r>
      <w:r w:rsidR="009027C2" w:rsidRPr="0028048A">
        <w:rPr>
          <w:sz w:val="26"/>
          <w:szCs w:val="26"/>
        </w:rPr>
        <w:t xml:space="preserve">-МНА </w:t>
      </w:r>
      <w:r w:rsidR="009027C2" w:rsidRPr="00C42E89">
        <w:rPr>
          <w:sz w:val="26"/>
          <w:szCs w:val="26"/>
        </w:rPr>
        <w:t xml:space="preserve">«Об утверждении Положения о муниципальных программах Юргинского муниципального </w:t>
      </w:r>
      <w:r w:rsidR="0028048A">
        <w:rPr>
          <w:sz w:val="26"/>
          <w:szCs w:val="26"/>
        </w:rPr>
        <w:t>округ</w:t>
      </w:r>
      <w:r w:rsidR="009027C2">
        <w:rPr>
          <w:sz w:val="26"/>
          <w:szCs w:val="26"/>
        </w:rPr>
        <w:t>а</w:t>
      </w:r>
      <w:r w:rsidR="009027C2" w:rsidRPr="00C42E89">
        <w:rPr>
          <w:sz w:val="26"/>
          <w:szCs w:val="26"/>
        </w:rPr>
        <w:t>»:</w:t>
      </w:r>
    </w:p>
    <w:p w:rsidR="006831FB" w:rsidRPr="008617E7" w:rsidRDefault="00DB70E0" w:rsidP="00861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DB70E0">
        <w:rPr>
          <w:color w:val="FFFFFF" w:themeColor="background1"/>
          <w:sz w:val="26"/>
          <w:szCs w:val="26"/>
        </w:rPr>
        <w:t>.</w:t>
      </w:r>
      <w:r w:rsidR="006831FB" w:rsidRPr="008617E7">
        <w:rPr>
          <w:sz w:val="26"/>
          <w:szCs w:val="26"/>
        </w:rPr>
        <w:t>Утвердить Муниципальную программу «Сохранение и развитие культуры в  Юргинском муниципальном округе» на 2022 год и на плановый период 2023 и 2024 годов, согласно Приложению.</w:t>
      </w:r>
    </w:p>
    <w:p w:rsidR="006831FB" w:rsidRPr="003C41FA" w:rsidRDefault="003844B8" w:rsidP="003C41F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Pr="003844B8">
        <w:rPr>
          <w:color w:val="FFFFFF" w:themeColor="background1"/>
          <w:sz w:val="26"/>
          <w:szCs w:val="26"/>
        </w:rPr>
        <w:t>.</w:t>
      </w:r>
      <w:r w:rsidR="006831FB" w:rsidRPr="003C41FA">
        <w:rPr>
          <w:sz w:val="26"/>
          <w:szCs w:val="26"/>
        </w:rPr>
        <w:t xml:space="preserve">Финансовому управлению Юргинского муниципального округа           </w:t>
      </w:r>
      <w:r w:rsidR="00C73C02">
        <w:rPr>
          <w:sz w:val="26"/>
          <w:szCs w:val="26"/>
        </w:rPr>
        <w:t xml:space="preserve">               </w:t>
      </w:r>
      <w:r w:rsidR="006831FB" w:rsidRPr="003C41FA">
        <w:rPr>
          <w:sz w:val="26"/>
          <w:szCs w:val="26"/>
        </w:rPr>
        <w:t>(Е.В. Твердохлебов) предусмотреть расходы по указанной программе в бюджете Юргинского муниципального округа.</w:t>
      </w:r>
    </w:p>
    <w:p w:rsidR="006831FB" w:rsidRPr="003844B8" w:rsidRDefault="0022156F" w:rsidP="003844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</w:t>
      </w:r>
      <w:r w:rsidRPr="0022156F">
        <w:rPr>
          <w:color w:val="FFFFFF" w:themeColor="background1"/>
          <w:sz w:val="26"/>
          <w:szCs w:val="26"/>
        </w:rPr>
        <w:t>.</w:t>
      </w:r>
      <w:r w:rsidR="006831FB" w:rsidRPr="003844B8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 и распространяет свое действие на отношение возникшие с 01.01.2022</w:t>
      </w:r>
      <w:r w:rsidR="00D40BC4" w:rsidRPr="003844B8">
        <w:rPr>
          <w:sz w:val="26"/>
          <w:szCs w:val="26"/>
        </w:rPr>
        <w:t xml:space="preserve"> г</w:t>
      </w:r>
      <w:r w:rsidR="006831FB" w:rsidRPr="003844B8">
        <w:rPr>
          <w:sz w:val="26"/>
          <w:szCs w:val="26"/>
        </w:rPr>
        <w:t>.</w:t>
      </w:r>
    </w:p>
    <w:p w:rsidR="006831FB" w:rsidRPr="008617E7" w:rsidRDefault="006B27AA" w:rsidP="0022156F">
      <w:pPr>
        <w:pStyle w:val="ConsPlusNormal0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</w:t>
      </w:r>
      <w:r w:rsidRPr="006B27A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6831FB"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831FB"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6831FB">
        <w:rPr>
          <w:rFonts w:ascii="Times New Roman" w:hAnsi="Times New Roman" w:cs="Times New Roman"/>
          <w:sz w:val="26"/>
          <w:szCs w:val="26"/>
        </w:rPr>
        <w:t>округа</w:t>
      </w:r>
      <w:r w:rsidR="006831FB" w:rsidRPr="008718E1">
        <w:rPr>
          <w:rFonts w:ascii="Times New Roman" w:hAnsi="Times New Roman" w:cs="Times New Roman"/>
          <w:sz w:val="26"/>
          <w:szCs w:val="26"/>
        </w:rPr>
        <w:t>.</w:t>
      </w:r>
    </w:p>
    <w:p w:rsidR="006831FB" w:rsidRPr="006B27AA" w:rsidRDefault="00762C1B" w:rsidP="006B27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</w:t>
      </w:r>
      <w:r w:rsidRPr="00762C1B">
        <w:rPr>
          <w:color w:val="FFFFFF" w:themeColor="background1"/>
          <w:sz w:val="26"/>
          <w:szCs w:val="26"/>
        </w:rPr>
        <w:t>.</w:t>
      </w:r>
      <w:r w:rsidR="006831FB" w:rsidRPr="006B27AA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Юргинского муниципального округа</w:t>
      </w:r>
      <w:r w:rsidR="00D40BC4" w:rsidRPr="006B27AA">
        <w:rPr>
          <w:sz w:val="26"/>
          <w:szCs w:val="26"/>
        </w:rPr>
        <w:t xml:space="preserve"> (С.В. Гордеева)</w:t>
      </w:r>
      <w:r w:rsidR="006831FB" w:rsidRPr="006B27AA">
        <w:rPr>
          <w:sz w:val="26"/>
          <w:szCs w:val="26"/>
        </w:rPr>
        <w:t>.</w:t>
      </w:r>
    </w:p>
    <w:p w:rsidR="007727A7" w:rsidRPr="0000613C" w:rsidRDefault="007727A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457F43" w:rsidRPr="0000613C" w:rsidRDefault="00457F43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73C02" w:rsidRPr="00C73C02" w:rsidTr="00F90BD8">
        <w:tc>
          <w:tcPr>
            <w:tcW w:w="6062" w:type="dxa"/>
            <w:hideMark/>
          </w:tcPr>
          <w:p w:rsidR="008617E7" w:rsidRPr="00C73C02" w:rsidRDefault="008617E7" w:rsidP="00F90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73C02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8617E7" w:rsidRPr="00C73C02" w:rsidRDefault="008617E7" w:rsidP="00F90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73C02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617E7" w:rsidRPr="00C73C02" w:rsidRDefault="008617E7" w:rsidP="00F90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617E7" w:rsidRPr="00C73C02" w:rsidRDefault="008617E7" w:rsidP="00F90BD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73C02">
              <w:rPr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</w:tr>
      <w:tr w:rsidR="0000383F" w:rsidRPr="0000383F" w:rsidTr="00F90BD8">
        <w:tc>
          <w:tcPr>
            <w:tcW w:w="6062" w:type="dxa"/>
          </w:tcPr>
          <w:p w:rsidR="008617E7" w:rsidRPr="0000383F" w:rsidRDefault="008617E7" w:rsidP="00F90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617E7" w:rsidRPr="0000383F" w:rsidRDefault="008617E7" w:rsidP="00F90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0383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617E7" w:rsidRPr="0000383F" w:rsidRDefault="008617E7" w:rsidP="00F90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0383F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8617E7" w:rsidRPr="0000383F" w:rsidRDefault="008617E7" w:rsidP="00F90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617E7" w:rsidRPr="0000383F" w:rsidRDefault="008617E7" w:rsidP="00F90BD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617E7" w:rsidRPr="0000383F" w:rsidRDefault="008617E7" w:rsidP="00F90BD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00383F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8617E7" w:rsidRPr="0000383F" w:rsidRDefault="008617E7" w:rsidP="006915B6">
      <w:pPr>
        <w:ind w:left="5103"/>
        <w:rPr>
          <w:color w:val="FFFFFF" w:themeColor="background1"/>
          <w:sz w:val="26"/>
          <w:szCs w:val="26"/>
        </w:rPr>
      </w:pPr>
    </w:p>
    <w:p w:rsidR="008617E7" w:rsidRPr="0000383F" w:rsidRDefault="008617E7" w:rsidP="006915B6">
      <w:pPr>
        <w:ind w:left="5103"/>
        <w:rPr>
          <w:color w:val="FFFFFF" w:themeColor="background1"/>
          <w:sz w:val="26"/>
          <w:szCs w:val="26"/>
        </w:rPr>
      </w:pPr>
    </w:p>
    <w:p w:rsidR="008617E7" w:rsidRDefault="008617E7" w:rsidP="006915B6">
      <w:pPr>
        <w:ind w:left="5103"/>
        <w:rPr>
          <w:sz w:val="26"/>
          <w:szCs w:val="26"/>
        </w:rPr>
      </w:pPr>
    </w:p>
    <w:p w:rsidR="008617E7" w:rsidRDefault="008617E7" w:rsidP="006915B6">
      <w:pPr>
        <w:ind w:left="5103"/>
        <w:rPr>
          <w:sz w:val="26"/>
          <w:szCs w:val="26"/>
        </w:rPr>
      </w:pPr>
    </w:p>
    <w:p w:rsidR="008617E7" w:rsidRDefault="008617E7" w:rsidP="006915B6">
      <w:pPr>
        <w:ind w:left="5103"/>
        <w:rPr>
          <w:sz w:val="26"/>
          <w:szCs w:val="26"/>
        </w:rPr>
      </w:pPr>
    </w:p>
    <w:p w:rsidR="008617E7" w:rsidRDefault="008617E7" w:rsidP="006915B6">
      <w:pPr>
        <w:ind w:left="5103"/>
        <w:rPr>
          <w:sz w:val="26"/>
          <w:szCs w:val="26"/>
        </w:rPr>
      </w:pPr>
    </w:p>
    <w:p w:rsidR="008617E7" w:rsidRDefault="008617E7" w:rsidP="006915B6">
      <w:pPr>
        <w:ind w:left="5103"/>
        <w:rPr>
          <w:sz w:val="26"/>
          <w:szCs w:val="26"/>
        </w:rPr>
      </w:pPr>
    </w:p>
    <w:p w:rsidR="008617E7" w:rsidRDefault="008617E7" w:rsidP="006915B6">
      <w:pPr>
        <w:ind w:left="5103"/>
        <w:rPr>
          <w:sz w:val="26"/>
          <w:szCs w:val="26"/>
        </w:rPr>
      </w:pPr>
    </w:p>
    <w:p w:rsidR="006915B6" w:rsidRPr="00BB536E" w:rsidRDefault="006915B6" w:rsidP="006915B6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6915B6" w:rsidRPr="00BB536E" w:rsidRDefault="006915B6" w:rsidP="006915B6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6915B6" w:rsidRPr="00BB536E" w:rsidRDefault="006915B6" w:rsidP="006915B6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6915B6" w:rsidRPr="00BB536E" w:rsidRDefault="007B4C48" w:rsidP="006915B6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B4C48">
        <w:rPr>
          <w:sz w:val="26"/>
          <w:szCs w:val="26"/>
          <w:u w:val="single"/>
        </w:rPr>
        <w:t>27.10.2021</w:t>
      </w:r>
      <w:r>
        <w:rPr>
          <w:sz w:val="26"/>
          <w:szCs w:val="26"/>
        </w:rPr>
        <w:t xml:space="preserve"> № </w:t>
      </w:r>
      <w:bookmarkStart w:id="0" w:name="_GoBack"/>
      <w:r w:rsidRPr="007B4C48">
        <w:rPr>
          <w:sz w:val="26"/>
          <w:szCs w:val="26"/>
          <w:u w:val="single"/>
        </w:rPr>
        <w:t>139-МНА</w:t>
      </w:r>
      <w:bookmarkEnd w:id="0"/>
    </w:p>
    <w:p w:rsidR="00771D31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«Муниципальная программа</w:t>
      </w:r>
    </w:p>
    <w:p w:rsidR="00A46D37" w:rsidRPr="0066420E" w:rsidRDefault="00A46D37" w:rsidP="00F31B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="00F31BC0">
        <w:rPr>
          <w:b/>
          <w:color w:val="000000" w:themeColor="text1"/>
          <w:spacing w:val="-3"/>
          <w:sz w:val="36"/>
          <w:szCs w:val="36"/>
        </w:rPr>
        <w:t>»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>на 202</w:t>
      </w:r>
      <w:r w:rsidR="006831FB">
        <w:rPr>
          <w:b/>
          <w:color w:val="000000" w:themeColor="text1"/>
          <w:spacing w:val="-3"/>
          <w:sz w:val="36"/>
          <w:szCs w:val="36"/>
        </w:rPr>
        <w:t>2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 и на плановый период 202</w:t>
      </w:r>
      <w:r w:rsidR="006831FB">
        <w:rPr>
          <w:b/>
          <w:color w:val="000000" w:themeColor="text1"/>
          <w:spacing w:val="-3"/>
          <w:sz w:val="36"/>
          <w:szCs w:val="36"/>
        </w:rPr>
        <w:t>3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и 202</w:t>
      </w:r>
      <w:r w:rsidR="006831FB">
        <w:rPr>
          <w:b/>
          <w:color w:val="000000" w:themeColor="text1"/>
          <w:spacing w:val="-3"/>
          <w:sz w:val="36"/>
          <w:szCs w:val="36"/>
        </w:rPr>
        <w:t>4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годов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</w:t>
      </w:r>
      <w:r w:rsidR="00A3471E">
        <w:rPr>
          <w:b/>
          <w:sz w:val="36"/>
          <w:szCs w:val="36"/>
        </w:rPr>
        <w:t>2</w:t>
      </w:r>
      <w:r w:rsidR="006831FB">
        <w:rPr>
          <w:b/>
          <w:sz w:val="36"/>
          <w:szCs w:val="36"/>
        </w:rPr>
        <w:t>1</w:t>
      </w:r>
    </w:p>
    <w:p w:rsidR="00F31BC0" w:rsidRDefault="00F31BC0" w:rsidP="00D659A2">
      <w:pPr>
        <w:ind w:left="5103"/>
        <w:rPr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lastRenderedPageBreak/>
        <w:t>Паспорт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 xml:space="preserve">муниципальной  программы 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«Сохранение и развитие культуры в Юргинском  муниципальном округе»</w:t>
      </w:r>
    </w:p>
    <w:p w:rsidR="00D659A2" w:rsidRPr="00F31BC0" w:rsidRDefault="00F31BC0" w:rsidP="00696D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613C">
        <w:rPr>
          <w:b/>
          <w:sz w:val="26"/>
          <w:szCs w:val="26"/>
        </w:rPr>
        <w:t>на 202</w:t>
      </w:r>
      <w:r w:rsidR="006831FB">
        <w:rPr>
          <w:b/>
          <w:sz w:val="26"/>
          <w:szCs w:val="26"/>
        </w:rPr>
        <w:t>2</w:t>
      </w:r>
      <w:r w:rsidRPr="0000613C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00613C">
        <w:rPr>
          <w:b/>
          <w:sz w:val="26"/>
          <w:szCs w:val="26"/>
        </w:rPr>
        <w:t>плановый период 202</w:t>
      </w:r>
      <w:r w:rsidR="006831F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</w:t>
      </w:r>
      <w:r w:rsidRPr="0000613C">
        <w:rPr>
          <w:b/>
          <w:sz w:val="26"/>
          <w:szCs w:val="26"/>
        </w:rPr>
        <w:t>202</w:t>
      </w:r>
      <w:r w:rsidR="006831F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ов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43"/>
        <w:gridCol w:w="1984"/>
      </w:tblGrid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E34414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F31BC0" w:rsidRPr="00F31BC0">
              <w:rPr>
                <w:color w:val="auto"/>
              </w:rPr>
              <w:t>на 202</w:t>
            </w:r>
            <w:r w:rsidR="00E34414">
              <w:rPr>
                <w:color w:val="auto"/>
              </w:rPr>
              <w:t>2 год и на плановый период 2023</w:t>
            </w:r>
            <w:r w:rsidR="00F31BC0" w:rsidRPr="00F31BC0">
              <w:rPr>
                <w:color w:val="auto"/>
              </w:rPr>
              <w:t xml:space="preserve"> и 202</w:t>
            </w:r>
            <w:r w:rsidR="00E34414">
              <w:rPr>
                <w:color w:val="auto"/>
              </w:rPr>
              <w:t>4</w:t>
            </w:r>
            <w:r w:rsidR="00F31BC0" w:rsidRPr="00F31BC0">
              <w:rPr>
                <w:color w:val="auto"/>
              </w:rPr>
              <w:t xml:space="preserve"> годов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F31BC0" w:rsidRPr="00F31BC0" w:rsidTr="00F767C3">
        <w:trPr>
          <w:trHeight w:val="669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Администрация Юргинского муниципального округа 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-«Сохранение и развитие клубной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библиотечной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музейной деятельности в сфере культуры»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-«Развитие учреждений дополнительного образования»;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«Содержание аппарата управления и финансовое обеспечение деятельности учреждений»;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-«Соблюдение противопожарных и антитеррористических мероприятий»;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-«Социально-экономическое развитие наций и народностей Юргинского муниципального округа»;</w:t>
            </w:r>
          </w:p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>- «Обслуживание учреждений культуры Юргинского муниципального округа»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jc w:val="both"/>
            </w:pPr>
            <w:r w:rsidRPr="00F31BC0">
              <w:t>Развитие культуры как важного ресурса социально-экономического развития Юргинского муниципального района, социальной стабильности и духовного здоровья населения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сохранение и развитие традиционной народной культуры, народных художественных промыслов;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укрепление межнационального и межконфессионального согласия; 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="003608F0" w:rsidRPr="00F31BC0">
              <w:t xml:space="preserve">краеведческом </w:t>
            </w:r>
            <w:r w:rsidRPr="00F31BC0">
              <w:t>музее;</w:t>
            </w:r>
          </w:p>
          <w:p w:rsidR="007E7CF8" w:rsidRPr="00F31BC0" w:rsidRDefault="007E7CF8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-организация дополнительного образования детей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</w:t>
            </w:r>
            <w:r w:rsidR="008D30DC" w:rsidRPr="00F31BC0">
              <w:t>развитие кадрового потенциала и социальной поддержки работников культуры;</w:t>
            </w:r>
          </w:p>
          <w:p w:rsidR="00D659A2" w:rsidRPr="00F31BC0" w:rsidRDefault="00D659A2" w:rsidP="008D30DC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lastRenderedPageBreak/>
              <w:t>- укрепление материально-технической базы учреждений культуры</w:t>
            </w:r>
            <w:r w:rsidR="008D30DC" w:rsidRPr="00F31BC0">
              <w:rPr>
                <w:color w:val="auto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A6332A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>202</w:t>
            </w:r>
            <w:r w:rsidR="00A6332A">
              <w:rPr>
                <w:iCs/>
                <w:color w:val="auto"/>
              </w:rPr>
              <w:t>2</w:t>
            </w:r>
            <w:r w:rsidRPr="00F31BC0">
              <w:rPr>
                <w:iCs/>
                <w:color w:val="auto"/>
              </w:rPr>
              <w:t>-202</w:t>
            </w:r>
            <w:r w:rsidR="00A6332A">
              <w:rPr>
                <w:iCs/>
                <w:color w:val="auto"/>
              </w:rPr>
              <w:t>4</w:t>
            </w:r>
            <w:r w:rsidRPr="00F31BC0">
              <w:rPr>
                <w:iCs/>
                <w:color w:val="auto"/>
              </w:rPr>
              <w:t xml:space="preserve"> </w:t>
            </w:r>
            <w:r w:rsidR="001B6791" w:rsidRPr="00F31BC0">
              <w:rPr>
                <w:iCs/>
                <w:color w:val="auto"/>
              </w:rPr>
              <w:t>год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8418C0" w:rsidRDefault="00D659A2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D659A2" w:rsidRPr="008418C0" w:rsidRDefault="00D659A2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Расходы (тыс. рублей)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1B6791" w:rsidRPr="008418C0" w:rsidRDefault="001B6791" w:rsidP="00A6332A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>202</w:t>
            </w:r>
            <w:r w:rsidR="00A6332A">
              <w:rPr>
                <w:iCs/>
                <w:color w:val="auto"/>
              </w:rPr>
              <w:t>2</w:t>
            </w:r>
            <w:r w:rsidRPr="008418C0">
              <w:rPr>
                <w:iCs/>
                <w:color w:val="auto"/>
              </w:rPr>
              <w:t xml:space="preserve"> год</w:t>
            </w:r>
          </w:p>
        </w:tc>
        <w:tc>
          <w:tcPr>
            <w:tcW w:w="1843" w:type="dxa"/>
          </w:tcPr>
          <w:p w:rsidR="001B6791" w:rsidRPr="008418C0" w:rsidRDefault="001B6791" w:rsidP="00A6332A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>202</w:t>
            </w:r>
            <w:r w:rsidR="00A6332A">
              <w:rPr>
                <w:iCs/>
                <w:color w:val="auto"/>
              </w:rPr>
              <w:t>3</w:t>
            </w:r>
            <w:r w:rsidRPr="008418C0">
              <w:rPr>
                <w:iCs/>
                <w:color w:val="auto"/>
                <w:lang w:val="en-US"/>
              </w:rPr>
              <w:t xml:space="preserve"> </w:t>
            </w:r>
            <w:r w:rsidRPr="008418C0">
              <w:rPr>
                <w:iCs/>
                <w:color w:val="auto"/>
              </w:rPr>
              <w:t>год</w:t>
            </w:r>
          </w:p>
        </w:tc>
        <w:tc>
          <w:tcPr>
            <w:tcW w:w="1984" w:type="dxa"/>
          </w:tcPr>
          <w:p w:rsidR="001B6791" w:rsidRPr="008418C0" w:rsidRDefault="001B6791" w:rsidP="00A6332A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202</w:t>
            </w:r>
            <w:r w:rsidR="00A6332A">
              <w:rPr>
                <w:iCs/>
                <w:color w:val="auto"/>
              </w:rPr>
              <w:t>4</w:t>
            </w:r>
            <w:r w:rsidRPr="008418C0">
              <w:rPr>
                <w:iCs/>
                <w:color w:val="auto"/>
              </w:rPr>
              <w:t xml:space="preserve"> год</w:t>
            </w:r>
          </w:p>
        </w:tc>
      </w:tr>
      <w:tr w:rsidR="001A5339" w:rsidRPr="00F31BC0" w:rsidTr="001B6791">
        <w:trPr>
          <w:trHeight w:val="508"/>
        </w:trPr>
        <w:tc>
          <w:tcPr>
            <w:tcW w:w="3794" w:type="dxa"/>
          </w:tcPr>
          <w:p w:rsidR="001A5339" w:rsidRPr="008418C0" w:rsidRDefault="001A5339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>Всего</w:t>
            </w:r>
          </w:p>
        </w:tc>
        <w:tc>
          <w:tcPr>
            <w:tcW w:w="1984" w:type="dxa"/>
          </w:tcPr>
          <w:p w:rsidR="001A5339" w:rsidRPr="001A5339" w:rsidRDefault="001A5339" w:rsidP="00516BDB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15</w:t>
            </w:r>
            <w:r w:rsidR="00516BDB">
              <w:rPr>
                <w:i/>
                <w:iCs/>
                <w:color w:val="auto"/>
              </w:rPr>
              <w:t>8</w:t>
            </w:r>
            <w:r w:rsidRPr="001A5339">
              <w:rPr>
                <w:i/>
                <w:iCs/>
                <w:color w:val="auto"/>
              </w:rPr>
              <w:t>193,4</w:t>
            </w:r>
          </w:p>
        </w:tc>
        <w:tc>
          <w:tcPr>
            <w:tcW w:w="1843" w:type="dxa"/>
          </w:tcPr>
          <w:p w:rsidR="001A5339" w:rsidRPr="001A5339" w:rsidRDefault="001A5339" w:rsidP="009027C2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149355,4</w:t>
            </w:r>
          </w:p>
        </w:tc>
        <w:tc>
          <w:tcPr>
            <w:tcW w:w="1984" w:type="dxa"/>
          </w:tcPr>
          <w:p w:rsidR="001A5339" w:rsidRPr="001A5339" w:rsidRDefault="001A5339" w:rsidP="001A5339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149355,4</w:t>
            </w:r>
          </w:p>
        </w:tc>
      </w:tr>
      <w:tr w:rsidR="001A5339" w:rsidRPr="00F31BC0" w:rsidTr="001B6791">
        <w:trPr>
          <w:trHeight w:val="508"/>
        </w:trPr>
        <w:tc>
          <w:tcPr>
            <w:tcW w:w="3794" w:type="dxa"/>
          </w:tcPr>
          <w:p w:rsidR="001A5339" w:rsidRPr="008418C0" w:rsidRDefault="001A5339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Местный бюджет</w:t>
            </w:r>
          </w:p>
        </w:tc>
        <w:tc>
          <w:tcPr>
            <w:tcW w:w="1984" w:type="dxa"/>
          </w:tcPr>
          <w:p w:rsidR="001A5339" w:rsidRPr="001A5339" w:rsidRDefault="001A5339" w:rsidP="00DF635F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144999,4</w:t>
            </w:r>
          </w:p>
        </w:tc>
        <w:tc>
          <w:tcPr>
            <w:tcW w:w="1843" w:type="dxa"/>
          </w:tcPr>
          <w:p w:rsidR="001A5339" w:rsidRPr="001A5339" w:rsidRDefault="001A5339" w:rsidP="00F767C3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142466,4</w:t>
            </w:r>
          </w:p>
        </w:tc>
        <w:tc>
          <w:tcPr>
            <w:tcW w:w="1984" w:type="dxa"/>
          </w:tcPr>
          <w:p w:rsidR="001A5339" w:rsidRPr="001A5339" w:rsidRDefault="001A5339" w:rsidP="001A5339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142466,4</w:t>
            </w:r>
          </w:p>
        </w:tc>
      </w:tr>
      <w:tr w:rsidR="001A5339" w:rsidRPr="00F31BC0" w:rsidTr="001B6791">
        <w:trPr>
          <w:trHeight w:val="508"/>
        </w:trPr>
        <w:tc>
          <w:tcPr>
            <w:tcW w:w="3794" w:type="dxa"/>
          </w:tcPr>
          <w:p w:rsidR="001A5339" w:rsidRPr="008418C0" w:rsidRDefault="001A5339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984" w:type="dxa"/>
          </w:tcPr>
          <w:p w:rsidR="001A5339" w:rsidRPr="001A5339" w:rsidRDefault="00516BDB" w:rsidP="009027C2">
            <w:pPr>
              <w:pStyle w:val="Default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7</w:t>
            </w:r>
            <w:r w:rsidR="001A5339" w:rsidRPr="001A5339">
              <w:rPr>
                <w:i/>
                <w:iCs/>
                <w:color w:val="auto"/>
              </w:rPr>
              <w:t>042,0</w:t>
            </w:r>
          </w:p>
        </w:tc>
        <w:tc>
          <w:tcPr>
            <w:tcW w:w="1843" w:type="dxa"/>
          </w:tcPr>
          <w:p w:rsidR="001A5339" w:rsidRPr="001A5339" w:rsidRDefault="001A5339" w:rsidP="00F767C3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150,0</w:t>
            </w:r>
          </w:p>
        </w:tc>
        <w:tc>
          <w:tcPr>
            <w:tcW w:w="1984" w:type="dxa"/>
          </w:tcPr>
          <w:p w:rsidR="001A5339" w:rsidRPr="001A5339" w:rsidRDefault="001A5339" w:rsidP="001A5339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150,0</w:t>
            </w:r>
          </w:p>
        </w:tc>
      </w:tr>
      <w:tr w:rsidR="001A5339" w:rsidRPr="00F31BC0" w:rsidTr="001B6791">
        <w:trPr>
          <w:trHeight w:val="508"/>
        </w:trPr>
        <w:tc>
          <w:tcPr>
            <w:tcW w:w="3794" w:type="dxa"/>
          </w:tcPr>
          <w:p w:rsidR="001A5339" w:rsidRPr="008418C0" w:rsidRDefault="001A5339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Областной бюджет</w:t>
            </w:r>
          </w:p>
        </w:tc>
        <w:tc>
          <w:tcPr>
            <w:tcW w:w="1984" w:type="dxa"/>
          </w:tcPr>
          <w:p w:rsidR="001A5339" w:rsidRPr="001A5339" w:rsidRDefault="001A5339" w:rsidP="00E07E1D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4992,0</w:t>
            </w:r>
          </w:p>
        </w:tc>
        <w:tc>
          <w:tcPr>
            <w:tcW w:w="1843" w:type="dxa"/>
          </w:tcPr>
          <w:p w:rsidR="001A5339" w:rsidRPr="001A5339" w:rsidRDefault="001A5339" w:rsidP="00F767C3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4584,0</w:t>
            </w:r>
          </w:p>
        </w:tc>
        <w:tc>
          <w:tcPr>
            <w:tcW w:w="1984" w:type="dxa"/>
          </w:tcPr>
          <w:p w:rsidR="001A5339" w:rsidRPr="001A5339" w:rsidRDefault="001A5339" w:rsidP="001A5339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4584,0</w:t>
            </w:r>
          </w:p>
        </w:tc>
      </w:tr>
      <w:tr w:rsidR="001A5339" w:rsidRPr="00F31BC0" w:rsidTr="001B6791">
        <w:trPr>
          <w:trHeight w:val="508"/>
        </w:trPr>
        <w:tc>
          <w:tcPr>
            <w:tcW w:w="3794" w:type="dxa"/>
          </w:tcPr>
          <w:p w:rsidR="001A5339" w:rsidRPr="008418C0" w:rsidRDefault="001A5339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Прочие источники</w:t>
            </w:r>
          </w:p>
        </w:tc>
        <w:tc>
          <w:tcPr>
            <w:tcW w:w="1984" w:type="dxa"/>
          </w:tcPr>
          <w:p w:rsidR="001A5339" w:rsidRPr="001A5339" w:rsidRDefault="001A5339" w:rsidP="000B6BD2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1160,0</w:t>
            </w:r>
          </w:p>
        </w:tc>
        <w:tc>
          <w:tcPr>
            <w:tcW w:w="1843" w:type="dxa"/>
          </w:tcPr>
          <w:p w:rsidR="001A5339" w:rsidRPr="001A5339" w:rsidRDefault="001A5339" w:rsidP="00F767C3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1145,0</w:t>
            </w:r>
          </w:p>
        </w:tc>
        <w:tc>
          <w:tcPr>
            <w:tcW w:w="1984" w:type="dxa"/>
          </w:tcPr>
          <w:p w:rsidR="001A5339" w:rsidRPr="001A5339" w:rsidRDefault="001A5339" w:rsidP="001A5339">
            <w:pPr>
              <w:pStyle w:val="Default"/>
              <w:rPr>
                <w:i/>
                <w:iCs/>
                <w:color w:val="auto"/>
              </w:rPr>
            </w:pPr>
            <w:r w:rsidRPr="001A5339">
              <w:rPr>
                <w:i/>
                <w:iCs/>
                <w:color w:val="auto"/>
              </w:rPr>
              <w:t>1145,0</w:t>
            </w:r>
          </w:p>
        </w:tc>
      </w:tr>
      <w:tr w:rsidR="001A5339" w:rsidRPr="00F31BC0" w:rsidTr="00F767C3">
        <w:trPr>
          <w:trHeight w:val="508"/>
        </w:trPr>
        <w:tc>
          <w:tcPr>
            <w:tcW w:w="3794" w:type="dxa"/>
          </w:tcPr>
          <w:p w:rsidR="001A5339" w:rsidRPr="001A5339" w:rsidRDefault="001A5339" w:rsidP="00F767C3">
            <w:pPr>
              <w:pStyle w:val="Default"/>
              <w:rPr>
                <w:color w:val="auto"/>
              </w:rPr>
            </w:pPr>
            <w:r w:rsidRPr="001A5339">
              <w:rPr>
                <w:color w:val="auto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</w:tcPr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1) количество посетителей: 2020-379723 чел.; 2021-400896 чел.; 2022-407712 чел.; 2023-414528 чел., 2024-414528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2) количество клубных формирований: 2020-280; 2021-280; 2022-280; 2023-280, 2024-280.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3) количество проведенных мероприятий: 2020-7582; 2021-7582; 2022-7582; 2023-7582, 2024-7586.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4) количество участников: 2020-4014 чел.; 2021-4054 чел.; 2022-4094 чел.; 2023-4134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5) удельный вес населения участников в культурно – досуговых мероприятиях: 2020-18,9%; 2021-19%; 2022-19,2%; 2023-19,3%, 2024-19,3%.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6) число посещений: 2020-122207 чел.;  2021- 128700 чел.; 2022-129000 чел.; 2023-129005 чел., 2024-129005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7) количество пользователей: 2020г.-14257 чел.; 2021-14260 чел.; 2022-14265 чел.; 2023-14265 чел., 2024-14265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8) количество книговыдач: 2020г. – 257719; 2021-259000; 2022-259000; 2023-259000, 2024-259000.</w:t>
            </w:r>
          </w:p>
          <w:p w:rsidR="001A5339" w:rsidRPr="001A5339" w:rsidRDefault="001A5339" w:rsidP="004B15A5">
            <w:pPr>
              <w:tabs>
                <w:tab w:val="left" w:pos="706"/>
                <w:tab w:val="left" w:pos="147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9) охват детей в возрасте от 5 до 18 лет программам дополнительного образования: 2021-13,5%; 2022-13,5%; 2023-14%, 2024 -14%.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 xml:space="preserve">10) доля выпускников, поступивших в </w:t>
            </w:r>
            <w:proofErr w:type="spellStart"/>
            <w:r w:rsidRPr="001A5339">
              <w:rPr>
                <w:sz w:val="26"/>
                <w:szCs w:val="26"/>
              </w:rPr>
              <w:t>СУЗы</w:t>
            </w:r>
            <w:proofErr w:type="spellEnd"/>
            <w:r w:rsidRPr="001A5339">
              <w:rPr>
                <w:sz w:val="26"/>
                <w:szCs w:val="26"/>
              </w:rPr>
              <w:t xml:space="preserve"> и ВУЗы: 2020-2 чел.; 2021-1 чел.; 2022-2 чел.; 2023-2 чел., 2024 -2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11) удельный вес численности педагогов, своевременно прошедших аттестацию: 2020-100%; 2021-100%; 2022-100%; 2023-100%, 2024-100%.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lastRenderedPageBreak/>
              <w:t>12) увеличение доли средств, привлеченных от внебюджетных доходов: 2020-7%, 2021-8%, 2022-9%, 2023-9%, 2024 – 9%.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13) увеличение количества участников в областных, межрегиональных конкурсах:2020-15; 2021-23; 2022-23; 2023-23, 2024 - 23.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14)рост показателей концертно-просветительской и творческой деятельности: 2020-8; 2021-13; 2022-15; 2023-15, 2024-15.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15) количество выставок в году: 2020-386; 2021-390; 2022-392; 2023-392, 2024-392.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16) количество передвижных выставок: 2020-65; 2021-67; 2022-68; 2023-68, 2024-68.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17) количество лекций и уроков: 2020-160; 2021-168; 2022-175; 2023-175, 2024-175.</w:t>
            </w:r>
          </w:p>
        </w:tc>
      </w:tr>
    </w:tbl>
    <w:p w:rsidR="00D659A2" w:rsidRPr="00F31BC0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D659A2" w:rsidRPr="00F31BC0" w:rsidRDefault="00D659A2" w:rsidP="00D659A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" w:name="Par133"/>
      <w:bookmarkEnd w:id="1"/>
      <w:r w:rsidRPr="00F31BC0">
        <w:rPr>
          <w:b/>
          <w:bCs/>
          <w:sz w:val="26"/>
          <w:szCs w:val="26"/>
        </w:rPr>
        <w:t>Раздел 1.</w:t>
      </w:r>
      <w:r w:rsidRPr="00F31BC0">
        <w:rPr>
          <w:b/>
          <w:sz w:val="26"/>
          <w:szCs w:val="26"/>
        </w:rPr>
        <w:t xml:space="preserve"> Характеристика сферы реализации программы</w:t>
      </w:r>
    </w:p>
    <w:p w:rsidR="00D659A2" w:rsidRPr="00F31BC0" w:rsidRDefault="00D659A2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01FE1" w:rsidRPr="00F31BC0" w:rsidRDefault="00BC0B1A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9D778F" w:rsidRPr="00F31BC0" w:rsidRDefault="009D778F" w:rsidP="009D778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1BC0">
        <w:rPr>
          <w:b/>
          <w:sz w:val="26"/>
          <w:szCs w:val="26"/>
        </w:rPr>
        <w:tab/>
      </w:r>
      <w:r w:rsidRPr="00F31BC0">
        <w:rPr>
          <w:sz w:val="26"/>
          <w:szCs w:val="26"/>
        </w:rPr>
        <w:t xml:space="preserve">Разработка муниципальной программы «Сохранение и развитие культуры в Юргинском муниципальном округе» </w:t>
      </w:r>
      <w:r w:rsidR="00F31BC0" w:rsidRPr="00F31BC0">
        <w:rPr>
          <w:sz w:val="26"/>
          <w:szCs w:val="26"/>
        </w:rPr>
        <w:t>на 202</w:t>
      </w:r>
      <w:r w:rsidR="00CF2D11">
        <w:rPr>
          <w:sz w:val="26"/>
          <w:szCs w:val="26"/>
        </w:rPr>
        <w:t>2</w:t>
      </w:r>
      <w:r w:rsidR="00F31BC0" w:rsidRPr="00F31BC0">
        <w:rPr>
          <w:sz w:val="26"/>
          <w:szCs w:val="26"/>
        </w:rPr>
        <w:t xml:space="preserve"> год и на плановый период 202</w:t>
      </w:r>
      <w:r w:rsidR="00CF2D11">
        <w:rPr>
          <w:sz w:val="26"/>
          <w:szCs w:val="26"/>
        </w:rPr>
        <w:t>3</w:t>
      </w:r>
      <w:r w:rsidR="00F31BC0" w:rsidRPr="00F31BC0">
        <w:rPr>
          <w:sz w:val="26"/>
          <w:szCs w:val="26"/>
        </w:rPr>
        <w:t xml:space="preserve"> и 202</w:t>
      </w:r>
      <w:r w:rsidR="00CF2D11">
        <w:rPr>
          <w:sz w:val="26"/>
          <w:szCs w:val="26"/>
        </w:rPr>
        <w:t>4</w:t>
      </w:r>
      <w:r w:rsidR="00F31BC0" w:rsidRPr="00F31BC0">
        <w:rPr>
          <w:sz w:val="26"/>
          <w:szCs w:val="26"/>
        </w:rPr>
        <w:t xml:space="preserve"> годов</w:t>
      </w:r>
      <w:r w:rsidRPr="00F31BC0">
        <w:rPr>
          <w:sz w:val="26"/>
          <w:szCs w:val="26"/>
        </w:rPr>
        <w:t xml:space="preserve"> вызвана необходимостью поддержки культуры и искусства Юргинского муниципального округа, определения приоритетных направлений развития</w:t>
      </w:r>
      <w:r w:rsidR="00C6672F" w:rsidRPr="00F31BC0">
        <w:rPr>
          <w:sz w:val="26"/>
          <w:szCs w:val="26"/>
        </w:rPr>
        <w:t xml:space="preserve"> и позволит продолжить плановое развитие отрасли.</w:t>
      </w:r>
    </w:p>
    <w:p w:rsidR="00C6672F" w:rsidRPr="00F31BC0" w:rsidRDefault="00C6672F" w:rsidP="00C6672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Муниципальная программа «Сохранение и развитие культуры в Юргинском муниципальном округе</w:t>
      </w:r>
      <w:r w:rsidR="00F31BC0">
        <w:rPr>
          <w:sz w:val="26"/>
          <w:szCs w:val="26"/>
        </w:rPr>
        <w:t>»</w:t>
      </w:r>
      <w:r w:rsidRPr="00F31BC0">
        <w:rPr>
          <w:sz w:val="26"/>
          <w:szCs w:val="26"/>
        </w:rPr>
        <w:t xml:space="preserve"> </w:t>
      </w:r>
      <w:r w:rsidR="00F31BC0" w:rsidRPr="00F31BC0">
        <w:rPr>
          <w:sz w:val="26"/>
          <w:szCs w:val="26"/>
        </w:rPr>
        <w:t>на 202</w:t>
      </w:r>
      <w:r w:rsidR="00CF2D11">
        <w:rPr>
          <w:sz w:val="26"/>
          <w:szCs w:val="26"/>
        </w:rPr>
        <w:t>2</w:t>
      </w:r>
      <w:r w:rsidR="00F31BC0" w:rsidRPr="00F31BC0">
        <w:rPr>
          <w:sz w:val="26"/>
          <w:szCs w:val="26"/>
        </w:rPr>
        <w:t xml:space="preserve"> год и на плановый период 202</w:t>
      </w:r>
      <w:r w:rsidR="00CF2D11">
        <w:rPr>
          <w:sz w:val="26"/>
          <w:szCs w:val="26"/>
        </w:rPr>
        <w:t>3</w:t>
      </w:r>
      <w:r w:rsidR="00F31BC0" w:rsidRPr="00F31BC0">
        <w:rPr>
          <w:sz w:val="26"/>
          <w:szCs w:val="26"/>
        </w:rPr>
        <w:t xml:space="preserve"> и 202</w:t>
      </w:r>
      <w:r w:rsidR="00CF2D11">
        <w:rPr>
          <w:sz w:val="26"/>
          <w:szCs w:val="26"/>
        </w:rPr>
        <w:t>4</w:t>
      </w:r>
      <w:r w:rsidR="00F31BC0" w:rsidRPr="00F31BC0">
        <w:rPr>
          <w:sz w:val="26"/>
          <w:szCs w:val="26"/>
        </w:rPr>
        <w:t xml:space="preserve"> годов</w:t>
      </w:r>
      <w:r w:rsidRPr="00F31BC0">
        <w:rPr>
          <w:sz w:val="26"/>
          <w:szCs w:val="26"/>
        </w:rPr>
        <w:t xml:space="preserve"> (далее – Программа) разработана в соответствии с Постановлением администрации Юргинского муниципального округа от 22 июля 2020 г. № 22-МНА «Об утверждении положения о муниципальных программах Юргинского муниципального округа».</w:t>
      </w:r>
    </w:p>
    <w:p w:rsidR="00364516" w:rsidRPr="00F31BC0" w:rsidRDefault="00364516" w:rsidP="00C667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представлены следующими учреждениями:</w:t>
      </w:r>
    </w:p>
    <w:p w:rsidR="00D659A2" w:rsidRPr="00F31BC0" w:rsidRDefault="00D659A2" w:rsidP="00C6672F">
      <w:pPr>
        <w:tabs>
          <w:tab w:val="left" w:pos="709"/>
        </w:tabs>
        <w:jc w:val="both"/>
        <w:rPr>
          <w:sz w:val="26"/>
          <w:szCs w:val="26"/>
        </w:rPr>
      </w:pPr>
      <w:r w:rsidRPr="00F31BC0">
        <w:rPr>
          <w:sz w:val="26"/>
          <w:szCs w:val="26"/>
        </w:rPr>
        <w:tab/>
        <w:t>1.Муниципальное автономное учреждение</w:t>
      </w:r>
      <w:r w:rsidR="00D4225A" w:rsidRPr="00F31BC0">
        <w:rPr>
          <w:sz w:val="26"/>
          <w:szCs w:val="26"/>
        </w:rPr>
        <w:t xml:space="preserve"> культуры</w:t>
      </w:r>
      <w:r w:rsidRPr="00F31BC0">
        <w:rPr>
          <w:sz w:val="26"/>
          <w:szCs w:val="26"/>
        </w:rPr>
        <w:t xml:space="preserve"> «Юргинская межпоселенческая централизованная клубная сис</w:t>
      </w:r>
      <w:r w:rsidR="00280B1B" w:rsidRPr="00F31BC0">
        <w:rPr>
          <w:sz w:val="26"/>
          <w:szCs w:val="26"/>
        </w:rPr>
        <w:t>тема»</w:t>
      </w:r>
      <w:r w:rsidR="00364516" w:rsidRPr="00F31BC0">
        <w:rPr>
          <w:sz w:val="26"/>
          <w:szCs w:val="26"/>
        </w:rPr>
        <w:t>, котор</w:t>
      </w:r>
      <w:r w:rsidR="00D4225A" w:rsidRPr="00F31BC0">
        <w:rPr>
          <w:sz w:val="26"/>
          <w:szCs w:val="26"/>
        </w:rPr>
        <w:t>ое</w:t>
      </w:r>
      <w:r w:rsidR="00364516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включает в себя: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-1 </w:t>
      </w:r>
      <w:r w:rsidR="00CF2D11">
        <w:rPr>
          <w:sz w:val="26"/>
          <w:szCs w:val="26"/>
        </w:rPr>
        <w:t>Ц</w:t>
      </w:r>
      <w:r w:rsidRPr="00F31BC0">
        <w:rPr>
          <w:sz w:val="26"/>
          <w:szCs w:val="26"/>
        </w:rPr>
        <w:t>ДК;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центр досуга молодёжи;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-13 сельских клубов;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-14 сельских Домов культуры;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-2 автоклуба.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2.Муниципальное казенное учреждение культуры «Юргинский библиотечно-музейный комплекс», котор</w:t>
      </w:r>
      <w:r w:rsidR="00D4225A" w:rsidRPr="00F31BC0">
        <w:rPr>
          <w:sz w:val="26"/>
          <w:szCs w:val="26"/>
        </w:rPr>
        <w:t>ое</w:t>
      </w:r>
      <w:r w:rsidRPr="00F31BC0">
        <w:rPr>
          <w:sz w:val="26"/>
          <w:szCs w:val="26"/>
        </w:rPr>
        <w:t xml:space="preserve"> объединяет 18 библиотек – филиалов, Центральную библиотеку, Детскую библиотеку и краеведческий музей.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3.Муниципальное автономное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 xml:space="preserve">4.Муниципальное бюджетное учреждение дополнительного образования «Детская музыкальная школа № 69».  </w:t>
      </w:r>
    </w:p>
    <w:p w:rsidR="00F83AE9" w:rsidRPr="00F31BC0" w:rsidRDefault="00F83AE9" w:rsidP="00F83AE9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F83AE9" w:rsidRPr="00F31BC0" w:rsidRDefault="00F83AE9" w:rsidP="00696DB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Ключевые цели нацпроекта «Культура» - увеличение на 15% посещений организаций культуры, создание условий для творческой реализации граждан, увеличение числа обращений к цифровым ресурсам в 10 раз. Эти показатели должны быть выполнены до 2024 года.</w:t>
      </w:r>
    </w:p>
    <w:tbl>
      <w:tblPr>
        <w:tblStyle w:val="a6"/>
        <w:tblW w:w="9464" w:type="dxa"/>
        <w:tblInd w:w="108" w:type="dxa"/>
        <w:tblLook w:val="04A0" w:firstRow="1" w:lastRow="0" w:firstColumn="1" w:lastColumn="0" w:noHBand="0" w:noVBand="1"/>
      </w:tblPr>
      <w:tblGrid>
        <w:gridCol w:w="2239"/>
        <w:gridCol w:w="1475"/>
        <w:gridCol w:w="1572"/>
        <w:gridCol w:w="1475"/>
        <w:gridCol w:w="1475"/>
        <w:gridCol w:w="1228"/>
      </w:tblGrid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75" w:type="dxa"/>
          </w:tcPr>
          <w:p w:rsidR="00E34414" w:rsidRPr="00F31BC0" w:rsidRDefault="00E3441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572" w:type="dxa"/>
          </w:tcPr>
          <w:p w:rsidR="00E34414" w:rsidRPr="00F31BC0" w:rsidRDefault="00E3441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475" w:type="dxa"/>
          </w:tcPr>
          <w:p w:rsidR="00E34414" w:rsidRPr="00F31BC0" w:rsidRDefault="00E3441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475" w:type="dxa"/>
          </w:tcPr>
          <w:p w:rsidR="00E34414" w:rsidRPr="00F31BC0" w:rsidRDefault="00E3441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28" w:type="dxa"/>
          </w:tcPr>
          <w:p w:rsidR="00E34414" w:rsidRPr="001A5339" w:rsidRDefault="00E3441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1A5339">
              <w:rPr>
                <w:b/>
                <w:sz w:val="26"/>
                <w:szCs w:val="26"/>
              </w:rPr>
              <w:t>2024 год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696DB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</w:t>
            </w:r>
            <w:r>
              <w:rPr>
                <w:sz w:val="26"/>
                <w:szCs w:val="26"/>
              </w:rPr>
              <w:t>м</w:t>
            </w:r>
            <w:r w:rsidRPr="00F31BC0">
              <w:rPr>
                <w:sz w:val="26"/>
                <w:szCs w:val="26"/>
              </w:rPr>
              <w:t xml:space="preserve">узеев 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3206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3260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3323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3418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3418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библиотек 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122207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124543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126913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130474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130474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культурно-массовых мероприятий 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387714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400896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407712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414528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414528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 клубных формирований (чел.)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4014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4054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4094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4134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4134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 (чел.)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6080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6171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6264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6357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6357</w:t>
            </w:r>
          </w:p>
        </w:tc>
      </w:tr>
      <w:tr w:rsidR="00E34414" w:rsidRPr="00F31BC0" w:rsidTr="00E34414">
        <w:tc>
          <w:tcPr>
            <w:tcW w:w="2239" w:type="dxa"/>
          </w:tcPr>
          <w:p w:rsidR="00E34414" w:rsidRPr="00F31BC0" w:rsidRDefault="00E3441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учащихся ДШИ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572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475" w:type="dxa"/>
          </w:tcPr>
          <w:p w:rsidR="00E34414" w:rsidRPr="00F31BC0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228" w:type="dxa"/>
          </w:tcPr>
          <w:p w:rsidR="00E34414" w:rsidRPr="001A5339" w:rsidRDefault="00E3441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270</w:t>
            </w:r>
          </w:p>
        </w:tc>
      </w:tr>
    </w:tbl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округа.</w:t>
      </w:r>
    </w:p>
    <w:p w:rsidR="00D659A2" w:rsidRPr="00F31BC0" w:rsidRDefault="00D659A2" w:rsidP="00F767C3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Уровень фактической обеспеченности учреждениями культуры клубного типа составляет 103 %,</w:t>
      </w:r>
      <w:r w:rsidRPr="00F31BC0">
        <w:rPr>
          <w:i/>
          <w:iCs/>
          <w:sz w:val="26"/>
          <w:szCs w:val="26"/>
        </w:rPr>
        <w:t> </w:t>
      </w:r>
      <w:r w:rsidRPr="00F31BC0">
        <w:rPr>
          <w:sz w:val="26"/>
          <w:szCs w:val="26"/>
        </w:rPr>
        <w:t xml:space="preserve">библиотеками – </w:t>
      </w:r>
      <w:r w:rsidR="00280B1B" w:rsidRPr="00F31BC0">
        <w:rPr>
          <w:sz w:val="26"/>
          <w:szCs w:val="26"/>
        </w:rPr>
        <w:t xml:space="preserve">100 </w:t>
      </w:r>
      <w:r w:rsidRPr="00F31BC0">
        <w:rPr>
          <w:sz w:val="26"/>
          <w:szCs w:val="26"/>
        </w:rPr>
        <w:t>%. Удовлетворенность населения качеством предоставляемых услуг в сфере культуры – 66 %.</w:t>
      </w:r>
    </w:p>
    <w:p w:rsidR="00D73D6A" w:rsidRPr="00F31BC0" w:rsidRDefault="00D73D6A" w:rsidP="00D73D6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F31BC0">
        <w:rPr>
          <w:sz w:val="26"/>
          <w:szCs w:val="26"/>
        </w:rPr>
        <w:t xml:space="preserve">Выполняя </w:t>
      </w:r>
      <w:r w:rsidRPr="00F31BC0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</w:t>
      </w:r>
      <w:r w:rsidR="00D4225A" w:rsidRPr="001A5339">
        <w:rPr>
          <w:spacing w:val="4"/>
          <w:sz w:val="26"/>
          <w:szCs w:val="26"/>
        </w:rPr>
        <w:t>округа</w:t>
      </w:r>
      <w:r w:rsidRPr="001A5339">
        <w:rPr>
          <w:spacing w:val="4"/>
          <w:sz w:val="26"/>
          <w:szCs w:val="26"/>
        </w:rPr>
        <w:t xml:space="preserve"> до 202</w:t>
      </w:r>
      <w:r w:rsidR="00E34414" w:rsidRPr="001A5339">
        <w:rPr>
          <w:spacing w:val="4"/>
          <w:sz w:val="26"/>
          <w:szCs w:val="26"/>
        </w:rPr>
        <w:t>4</w:t>
      </w:r>
      <w:r w:rsidRPr="001A5339">
        <w:rPr>
          <w:spacing w:val="4"/>
          <w:sz w:val="26"/>
          <w:szCs w:val="26"/>
        </w:rPr>
        <w:t xml:space="preserve"> </w:t>
      </w:r>
      <w:r w:rsidRPr="00F31BC0">
        <w:rPr>
          <w:spacing w:val="4"/>
          <w:sz w:val="26"/>
          <w:szCs w:val="26"/>
        </w:rPr>
        <w:t xml:space="preserve">года </w:t>
      </w:r>
      <w:r w:rsidRPr="00F31BC0">
        <w:rPr>
          <w:spacing w:val="2"/>
          <w:sz w:val="26"/>
          <w:szCs w:val="26"/>
        </w:rPr>
        <w:t xml:space="preserve">культурная политика Юргинского муниципального </w:t>
      </w:r>
      <w:r w:rsidR="001764B5" w:rsidRPr="00F31BC0">
        <w:rPr>
          <w:spacing w:val="2"/>
          <w:sz w:val="26"/>
          <w:szCs w:val="26"/>
        </w:rPr>
        <w:t>округа</w:t>
      </w:r>
      <w:r w:rsidRPr="00F31BC0">
        <w:rPr>
          <w:spacing w:val="2"/>
          <w:sz w:val="26"/>
          <w:szCs w:val="26"/>
        </w:rPr>
        <w:t xml:space="preserve"> </w:t>
      </w:r>
      <w:r w:rsidRPr="00F31BC0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округа по со</w:t>
      </w:r>
      <w:r w:rsidRPr="00F31BC0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Pr="00F31BC0">
        <w:rPr>
          <w:sz w:val="26"/>
          <w:szCs w:val="26"/>
        </w:rPr>
        <w:t xml:space="preserve"> базы.</w:t>
      </w:r>
    </w:p>
    <w:p w:rsidR="00364516" w:rsidRPr="00F31BC0" w:rsidRDefault="00364516" w:rsidP="00364516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Динамично развивается народное творчество и культурно-досуговая деятельность, возросло количество участников клубных формирований.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4309"/>
        <w:gridCol w:w="1279"/>
        <w:gridCol w:w="1167"/>
        <w:gridCol w:w="1167"/>
        <w:gridCol w:w="1062"/>
      </w:tblGrid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31BC0">
              <w:rPr>
                <w:b/>
                <w:sz w:val="26"/>
                <w:szCs w:val="26"/>
              </w:rPr>
              <w:t>п</w:t>
            </w:r>
            <w:proofErr w:type="gramEnd"/>
            <w:r w:rsidRPr="00F31BC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1.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Число участников клубных </w:t>
            </w:r>
            <w:r w:rsidRPr="00F31BC0">
              <w:rPr>
                <w:sz w:val="26"/>
                <w:szCs w:val="26"/>
              </w:rPr>
              <w:lastRenderedPageBreak/>
              <w:t>формирований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3 951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3 979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4 014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4020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309" w:type="dxa"/>
          </w:tcPr>
          <w:p w:rsidR="00E34414" w:rsidRPr="00F31BC0" w:rsidRDefault="00E34414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культурно-массовых мероприятий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5 542</w:t>
            </w:r>
          </w:p>
        </w:tc>
        <w:tc>
          <w:tcPr>
            <w:tcW w:w="1167" w:type="dxa"/>
          </w:tcPr>
          <w:p w:rsidR="00E34414" w:rsidRPr="00F31BC0" w:rsidRDefault="00E34414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7 586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7 582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7586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культурно-массовыми мероприятиями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239 575</w:t>
            </w:r>
          </w:p>
        </w:tc>
        <w:tc>
          <w:tcPr>
            <w:tcW w:w="1167" w:type="dxa"/>
          </w:tcPr>
          <w:p w:rsidR="00E34414" w:rsidRPr="00F31BC0" w:rsidRDefault="00E34414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380 112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387 114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380117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</w:p>
        </w:tc>
        <w:tc>
          <w:tcPr>
            <w:tcW w:w="4309" w:type="dxa"/>
          </w:tcPr>
          <w:p w:rsidR="00E34414" w:rsidRPr="00F31BC0" w:rsidRDefault="00E34414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мероприятий на платной основе</w:t>
            </w:r>
          </w:p>
        </w:tc>
        <w:tc>
          <w:tcPr>
            <w:tcW w:w="1279" w:type="dxa"/>
          </w:tcPr>
          <w:p w:rsidR="00E34414" w:rsidRPr="00F31BC0" w:rsidRDefault="00E34414" w:rsidP="0042533C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1 476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1557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1 557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мероприятиями на платной основе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42 033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54 201</w:t>
            </w:r>
          </w:p>
        </w:tc>
      </w:tr>
      <w:tr w:rsidR="00E34414" w:rsidRPr="00F31BC0" w:rsidTr="00E34414">
        <w:tc>
          <w:tcPr>
            <w:tcW w:w="588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</w:p>
        </w:tc>
        <w:tc>
          <w:tcPr>
            <w:tcW w:w="4309" w:type="dxa"/>
          </w:tcPr>
          <w:p w:rsidR="00E34414" w:rsidRPr="00F31BC0" w:rsidRDefault="00E34414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</w:t>
            </w:r>
          </w:p>
        </w:tc>
        <w:tc>
          <w:tcPr>
            <w:tcW w:w="1279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  <w:tc>
          <w:tcPr>
            <w:tcW w:w="1167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  <w:tc>
          <w:tcPr>
            <w:tcW w:w="1062" w:type="dxa"/>
          </w:tcPr>
          <w:p w:rsidR="00E34414" w:rsidRPr="00F31BC0" w:rsidRDefault="00E34414" w:rsidP="0017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5 559</w:t>
            </w:r>
          </w:p>
        </w:tc>
      </w:tr>
    </w:tbl>
    <w:p w:rsidR="001764B5" w:rsidRPr="00F31BC0" w:rsidRDefault="001764B5" w:rsidP="0036451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76AF" w:rsidRPr="001A5339" w:rsidRDefault="009576AF" w:rsidP="009576AF">
      <w:pPr>
        <w:shd w:val="clear" w:color="auto" w:fill="FFFFFF"/>
        <w:ind w:firstLine="708"/>
        <w:jc w:val="both"/>
        <w:rPr>
          <w:sz w:val="26"/>
          <w:szCs w:val="26"/>
        </w:rPr>
      </w:pPr>
      <w:r w:rsidRPr="001A5339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235077 экземпляров. Количество зарегистрированных пользователей</w:t>
      </w:r>
    </w:p>
    <w:p w:rsidR="009576AF" w:rsidRPr="001A5339" w:rsidRDefault="009576AF" w:rsidP="009576AF">
      <w:pPr>
        <w:shd w:val="clear" w:color="auto" w:fill="FFFFFF"/>
        <w:ind w:firstLine="708"/>
        <w:jc w:val="both"/>
        <w:rPr>
          <w:sz w:val="26"/>
          <w:szCs w:val="26"/>
        </w:rPr>
      </w:pPr>
      <w:r w:rsidRPr="001A5339">
        <w:rPr>
          <w:sz w:val="26"/>
          <w:szCs w:val="26"/>
        </w:rPr>
        <w:t xml:space="preserve">14240 человека. </w:t>
      </w:r>
    </w:p>
    <w:p w:rsidR="009576AF" w:rsidRPr="001A5339" w:rsidRDefault="009576AF" w:rsidP="009576AF">
      <w:pPr>
        <w:shd w:val="clear" w:color="auto" w:fill="FFFFFF"/>
        <w:ind w:firstLine="708"/>
        <w:jc w:val="both"/>
        <w:rPr>
          <w:sz w:val="26"/>
          <w:szCs w:val="26"/>
        </w:rPr>
      </w:pPr>
      <w:r w:rsidRPr="001A5339">
        <w:rPr>
          <w:sz w:val="26"/>
          <w:szCs w:val="26"/>
        </w:rPr>
        <w:t>Продолжается 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9576AF" w:rsidRPr="001A5339" w:rsidRDefault="009576AF" w:rsidP="009576AF">
      <w:pPr>
        <w:shd w:val="clear" w:color="auto" w:fill="FFFFFF"/>
        <w:ind w:firstLine="708"/>
        <w:jc w:val="both"/>
        <w:rPr>
          <w:sz w:val="26"/>
          <w:szCs w:val="26"/>
        </w:rPr>
      </w:pPr>
      <w:r w:rsidRPr="001A5339">
        <w:rPr>
          <w:sz w:val="26"/>
          <w:szCs w:val="26"/>
        </w:rPr>
        <w:t>Продолжается оцифровка документов библиотечного фонда – 16 шт., библиографических записей – 1336 шт., всего внесено 52217 шт.</w:t>
      </w:r>
    </w:p>
    <w:p w:rsidR="00D659A2" w:rsidRPr="001A5339" w:rsidRDefault="000A704B" w:rsidP="009576AF">
      <w:pPr>
        <w:shd w:val="clear" w:color="auto" w:fill="FFFFFF"/>
        <w:ind w:firstLine="708"/>
        <w:jc w:val="both"/>
        <w:rPr>
          <w:sz w:val="26"/>
          <w:szCs w:val="26"/>
        </w:rPr>
      </w:pPr>
      <w:r w:rsidRPr="001A5339">
        <w:rPr>
          <w:sz w:val="26"/>
          <w:szCs w:val="26"/>
        </w:rPr>
        <w:t>В Юргинском муниципальном округе особое внимание уделяется культурно-массовым мероприятиям. Неизменной популярностью у населения пользуются такие творческие проекты, как районный фестиваль «Ро</w:t>
      </w:r>
      <w:r w:rsidR="00D16AD8" w:rsidRPr="001A5339">
        <w:rPr>
          <w:sz w:val="26"/>
          <w:szCs w:val="26"/>
        </w:rPr>
        <w:t xml:space="preserve">дники Кузбасских деревень», региональный проект «Лето с доставкой на дом». </w:t>
      </w:r>
      <w:r w:rsidRPr="001A5339">
        <w:rPr>
          <w:sz w:val="26"/>
          <w:szCs w:val="26"/>
        </w:rPr>
        <w:t>Ежегодно проводятся более</w:t>
      </w:r>
      <w:r w:rsidR="00F7495C" w:rsidRPr="001A5339">
        <w:rPr>
          <w:sz w:val="26"/>
          <w:szCs w:val="26"/>
        </w:rPr>
        <w:t xml:space="preserve"> 7586</w:t>
      </w:r>
      <w:r w:rsidR="00232DCA" w:rsidRPr="001A5339">
        <w:rPr>
          <w:sz w:val="26"/>
          <w:szCs w:val="26"/>
        </w:rPr>
        <w:t xml:space="preserve"> </w:t>
      </w:r>
      <w:r w:rsidRPr="001A5339">
        <w:rPr>
          <w:sz w:val="26"/>
          <w:szCs w:val="26"/>
        </w:rPr>
        <w:t xml:space="preserve">культурно-массовых мероприятий, которые посещают около </w:t>
      </w:r>
      <w:r w:rsidR="00F7495C" w:rsidRPr="001A5339">
        <w:rPr>
          <w:sz w:val="26"/>
          <w:szCs w:val="26"/>
        </w:rPr>
        <w:t>380117</w:t>
      </w:r>
      <w:r w:rsidR="00232DCA" w:rsidRPr="001A5339">
        <w:rPr>
          <w:sz w:val="26"/>
          <w:szCs w:val="26"/>
        </w:rPr>
        <w:t xml:space="preserve"> </w:t>
      </w:r>
      <w:r w:rsidRPr="001A5339">
        <w:rPr>
          <w:sz w:val="26"/>
          <w:szCs w:val="26"/>
        </w:rPr>
        <w:t>человек.</w:t>
      </w:r>
    </w:p>
    <w:p w:rsidR="000A704B" w:rsidRPr="00F31BC0" w:rsidRDefault="001A1836" w:rsidP="000A704B">
      <w:pPr>
        <w:shd w:val="clear" w:color="auto" w:fill="FFFFFF"/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Большим успехом</w:t>
      </w:r>
      <w:r w:rsidR="000A704B" w:rsidRPr="00F31BC0">
        <w:rPr>
          <w:sz w:val="26"/>
          <w:szCs w:val="26"/>
        </w:rPr>
        <w:t xml:space="preserve"> у населения пользуются </w:t>
      </w:r>
      <w:r w:rsidR="00F65AF8" w:rsidRPr="00F31BC0">
        <w:rPr>
          <w:sz w:val="26"/>
          <w:szCs w:val="26"/>
        </w:rPr>
        <w:t xml:space="preserve">такие коллективы, как: </w:t>
      </w:r>
      <w:r w:rsidR="000A704B" w:rsidRPr="00F31BC0">
        <w:rPr>
          <w:sz w:val="26"/>
          <w:szCs w:val="26"/>
        </w:rPr>
        <w:t xml:space="preserve"> ансамбль песни и танца</w:t>
      </w:r>
      <w:r w:rsidR="00F65AF8" w:rsidRPr="00F31BC0">
        <w:rPr>
          <w:sz w:val="26"/>
          <w:szCs w:val="26"/>
        </w:rPr>
        <w:t xml:space="preserve"> Проскоковского РДК</w:t>
      </w:r>
      <w:r w:rsidR="000A704B" w:rsidRPr="00F31BC0">
        <w:rPr>
          <w:sz w:val="26"/>
          <w:szCs w:val="26"/>
        </w:rPr>
        <w:t xml:space="preserve">, вокальная группа «Гармония», </w:t>
      </w:r>
      <w:proofErr w:type="gramStart"/>
      <w:r w:rsidR="000A704B" w:rsidRPr="00F31BC0">
        <w:rPr>
          <w:sz w:val="26"/>
          <w:szCs w:val="26"/>
        </w:rPr>
        <w:t>вокально</w:t>
      </w:r>
      <w:r w:rsidR="00F65AF8" w:rsidRPr="00F31BC0">
        <w:rPr>
          <w:sz w:val="26"/>
          <w:szCs w:val="26"/>
        </w:rPr>
        <w:t xml:space="preserve"> </w:t>
      </w:r>
      <w:r w:rsidR="000A704B" w:rsidRPr="00F31BC0">
        <w:rPr>
          <w:sz w:val="26"/>
          <w:szCs w:val="26"/>
        </w:rPr>
        <w:t>- инструментальный</w:t>
      </w:r>
      <w:proofErr w:type="gramEnd"/>
      <w:r w:rsidR="000A704B" w:rsidRPr="00F31BC0">
        <w:rPr>
          <w:sz w:val="26"/>
          <w:szCs w:val="26"/>
        </w:rPr>
        <w:t xml:space="preserve"> ансамбль «Родник», детский фольклорный ансамбль «Живица», хореографический ансамбль «Проскоковский Сапфир»</w:t>
      </w:r>
      <w:r w:rsidR="00F65AF8" w:rsidRPr="00F31BC0">
        <w:rPr>
          <w:sz w:val="26"/>
          <w:szCs w:val="26"/>
        </w:rPr>
        <w:t>, хор ветеранов «</w:t>
      </w:r>
      <w:proofErr w:type="spellStart"/>
      <w:r w:rsidR="00F65AF8" w:rsidRPr="00F31BC0">
        <w:rPr>
          <w:sz w:val="26"/>
          <w:szCs w:val="26"/>
        </w:rPr>
        <w:t>Россияночка</w:t>
      </w:r>
      <w:proofErr w:type="spellEnd"/>
      <w:r w:rsidR="00F65AF8" w:rsidRPr="00F31BC0">
        <w:rPr>
          <w:sz w:val="26"/>
          <w:szCs w:val="26"/>
        </w:rPr>
        <w:t xml:space="preserve">» Юргинского СДК, образцовый самодеятельный коллектив театр-кукол «Петрушка», а также национальные коллективы </w:t>
      </w:r>
      <w:proofErr w:type="spellStart"/>
      <w:r w:rsidR="00F65AF8" w:rsidRPr="00F31BC0">
        <w:rPr>
          <w:sz w:val="26"/>
          <w:szCs w:val="26"/>
        </w:rPr>
        <w:t>Сарсазского</w:t>
      </w:r>
      <w:proofErr w:type="spellEnd"/>
      <w:r w:rsidR="00F65AF8" w:rsidRPr="00F31BC0">
        <w:rPr>
          <w:sz w:val="26"/>
          <w:szCs w:val="26"/>
        </w:rPr>
        <w:t xml:space="preserve"> СДК и </w:t>
      </w:r>
      <w:proofErr w:type="spellStart"/>
      <w:r w:rsidR="00F65AF8" w:rsidRPr="00F31BC0">
        <w:rPr>
          <w:sz w:val="26"/>
          <w:szCs w:val="26"/>
        </w:rPr>
        <w:t>Попереченского</w:t>
      </w:r>
      <w:proofErr w:type="spellEnd"/>
      <w:r w:rsidR="00F65AF8" w:rsidRPr="00F31BC0">
        <w:rPr>
          <w:sz w:val="26"/>
          <w:szCs w:val="26"/>
        </w:rPr>
        <w:t xml:space="preserve"> СДК. Количество коллективов, имеющих звания «Народный» и «Образцовый», составляет 4 коллектива.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</w:t>
      </w:r>
      <w:r w:rsidR="001A1836" w:rsidRPr="00F31BC0">
        <w:rPr>
          <w:sz w:val="26"/>
          <w:szCs w:val="26"/>
        </w:rPr>
        <w:t xml:space="preserve">работы учреждений культуры </w:t>
      </w:r>
      <w:r w:rsidRPr="00F31BC0">
        <w:rPr>
          <w:sz w:val="26"/>
          <w:szCs w:val="26"/>
        </w:rPr>
        <w:t>явля</w:t>
      </w:r>
      <w:r w:rsidR="001A1836" w:rsidRPr="00F31BC0">
        <w:rPr>
          <w:sz w:val="26"/>
          <w:szCs w:val="26"/>
        </w:rPr>
        <w:t>ю</w:t>
      </w:r>
      <w:r w:rsidRPr="00F31BC0">
        <w:rPr>
          <w:sz w:val="26"/>
          <w:szCs w:val="26"/>
        </w:rPr>
        <w:t>тся празднование Государственных праздников и памятных дат.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 xml:space="preserve">Важным направлением в работе учреждений культуры является выявление и поддержка </w:t>
      </w:r>
      <w:r w:rsidR="001A1836" w:rsidRPr="00F31BC0">
        <w:rPr>
          <w:sz w:val="26"/>
          <w:szCs w:val="26"/>
        </w:rPr>
        <w:t>талантливых</w:t>
      </w:r>
      <w:r w:rsidRPr="00F31BC0">
        <w:rPr>
          <w:sz w:val="26"/>
          <w:szCs w:val="26"/>
        </w:rPr>
        <w:t xml:space="preserve"> детей.</w:t>
      </w:r>
      <w:r w:rsidR="001A1836" w:rsidRPr="00F31BC0">
        <w:rPr>
          <w:sz w:val="26"/>
          <w:szCs w:val="26"/>
        </w:rPr>
        <w:t xml:space="preserve"> </w:t>
      </w:r>
    </w:p>
    <w:p w:rsidR="001A1836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 В </w:t>
      </w:r>
      <w:r w:rsidR="001A1836" w:rsidRPr="00F31BC0">
        <w:rPr>
          <w:sz w:val="26"/>
          <w:szCs w:val="26"/>
        </w:rPr>
        <w:t xml:space="preserve">клубных </w:t>
      </w:r>
      <w:r w:rsidRPr="00F31BC0">
        <w:rPr>
          <w:sz w:val="26"/>
          <w:szCs w:val="26"/>
        </w:rPr>
        <w:t xml:space="preserve">учреждениях культуры </w:t>
      </w:r>
      <w:r w:rsidR="001A1836" w:rsidRPr="00F31BC0">
        <w:rPr>
          <w:sz w:val="26"/>
          <w:szCs w:val="26"/>
        </w:rPr>
        <w:t>Юргинского муниципального округа</w:t>
      </w:r>
      <w:r w:rsidRPr="00F31BC0">
        <w:rPr>
          <w:sz w:val="26"/>
          <w:szCs w:val="26"/>
        </w:rPr>
        <w:t xml:space="preserve"> организована работа 1</w:t>
      </w:r>
      <w:r w:rsidR="001A1836" w:rsidRPr="00F31BC0">
        <w:rPr>
          <w:sz w:val="26"/>
          <w:szCs w:val="26"/>
        </w:rPr>
        <w:t>2</w:t>
      </w:r>
      <w:r w:rsidRPr="00F31BC0">
        <w:rPr>
          <w:sz w:val="26"/>
          <w:szCs w:val="26"/>
        </w:rPr>
        <w:t xml:space="preserve"> самодеятельных театральных коллективов, в которых занимаются </w:t>
      </w:r>
      <w:r w:rsidR="00F7495C" w:rsidRPr="001A5339">
        <w:rPr>
          <w:sz w:val="26"/>
          <w:szCs w:val="26"/>
        </w:rPr>
        <w:t>197</w:t>
      </w:r>
      <w:r w:rsidRPr="001A5339">
        <w:rPr>
          <w:sz w:val="26"/>
          <w:szCs w:val="26"/>
        </w:rPr>
        <w:t xml:space="preserve"> участников разного возраста. В целях популяризации, поддержки и развития любительского </w:t>
      </w:r>
      <w:r w:rsidRPr="00F31BC0">
        <w:rPr>
          <w:sz w:val="26"/>
          <w:szCs w:val="26"/>
        </w:rPr>
        <w:t xml:space="preserve">театрального творчества Юргинского муниципального </w:t>
      </w:r>
      <w:r w:rsidR="001A1836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МАУК «ЮРМЦКС» реализу</w:t>
      </w:r>
      <w:r w:rsidR="001A1836" w:rsidRPr="00F31BC0">
        <w:rPr>
          <w:sz w:val="26"/>
          <w:szCs w:val="26"/>
        </w:rPr>
        <w:t>ются различные</w:t>
      </w:r>
      <w:r w:rsidRPr="00F31BC0">
        <w:rPr>
          <w:sz w:val="26"/>
          <w:szCs w:val="26"/>
        </w:rPr>
        <w:t xml:space="preserve"> творчески</w:t>
      </w:r>
      <w:r w:rsidR="001A1836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 xml:space="preserve"> проект</w:t>
      </w:r>
      <w:r w:rsidR="001A1836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>, в ходе котор</w:t>
      </w:r>
      <w:r w:rsidR="001A1836" w:rsidRPr="00F31BC0">
        <w:rPr>
          <w:sz w:val="26"/>
          <w:szCs w:val="26"/>
        </w:rPr>
        <w:t>ых</w:t>
      </w:r>
      <w:r w:rsidRPr="00F31BC0">
        <w:rPr>
          <w:sz w:val="26"/>
          <w:szCs w:val="26"/>
        </w:rPr>
        <w:t xml:space="preserve"> запланированы и проводятся гастрольные выступления театральных любительских коллективов по населенным пунктам Юргинского муниципального </w:t>
      </w:r>
      <w:r w:rsidR="001A1836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а также участие в региональных фестивалях-конкурсах.</w:t>
      </w:r>
      <w:r w:rsidR="002F7628" w:rsidRPr="00F31BC0">
        <w:rPr>
          <w:sz w:val="26"/>
          <w:szCs w:val="26"/>
        </w:rPr>
        <w:t xml:space="preserve"> Постановки театральных коллективов широко представлены в социальных сетях. </w:t>
      </w:r>
    </w:p>
    <w:p w:rsidR="00D659A2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В 202</w:t>
      </w:r>
      <w:r w:rsidR="00F7495C">
        <w:rPr>
          <w:sz w:val="26"/>
          <w:szCs w:val="26"/>
        </w:rPr>
        <w:t>1</w:t>
      </w:r>
      <w:r w:rsidRPr="00F31BC0">
        <w:rPr>
          <w:sz w:val="26"/>
          <w:szCs w:val="26"/>
        </w:rPr>
        <w:t xml:space="preserve"> г. </w:t>
      </w:r>
      <w:r w:rsidR="00F7495C">
        <w:rPr>
          <w:sz w:val="26"/>
          <w:szCs w:val="26"/>
        </w:rPr>
        <w:t>Тальский</w:t>
      </w:r>
      <w:r w:rsidRPr="00F31BC0">
        <w:rPr>
          <w:sz w:val="26"/>
          <w:szCs w:val="26"/>
        </w:rPr>
        <w:t xml:space="preserve"> СДК принял участие в федеральном партийном        проекте «Культура малой Родины». В рамках данного проекта </w:t>
      </w:r>
      <w:r w:rsidR="00F7495C">
        <w:rPr>
          <w:sz w:val="26"/>
          <w:szCs w:val="26"/>
        </w:rPr>
        <w:t>Тальский</w:t>
      </w:r>
      <w:r w:rsidRPr="00F31BC0">
        <w:rPr>
          <w:sz w:val="26"/>
          <w:szCs w:val="26"/>
        </w:rPr>
        <w:t xml:space="preserve"> СДК оснащен световым, звуковым оборудованием, </w:t>
      </w:r>
      <w:proofErr w:type="gramStart"/>
      <w:r w:rsidR="002F7628" w:rsidRPr="00F31BC0">
        <w:rPr>
          <w:sz w:val="26"/>
          <w:szCs w:val="26"/>
        </w:rPr>
        <w:t>произведен</w:t>
      </w:r>
      <w:r w:rsidR="0035011E" w:rsidRPr="00F31BC0">
        <w:rPr>
          <w:sz w:val="26"/>
          <w:szCs w:val="26"/>
        </w:rPr>
        <w:t>а</w:t>
      </w:r>
      <w:proofErr w:type="gramEnd"/>
      <w:r w:rsidR="002F7628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заменена одежд</w:t>
      </w:r>
      <w:r w:rsidR="002F7628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 xml:space="preserve"> сцены, заменен</w:t>
      </w:r>
      <w:r w:rsidR="0035011E" w:rsidRPr="00F31BC0">
        <w:rPr>
          <w:sz w:val="26"/>
          <w:szCs w:val="26"/>
        </w:rPr>
        <w:t>а</w:t>
      </w:r>
      <w:r w:rsidRPr="00F31BC0">
        <w:rPr>
          <w:sz w:val="26"/>
          <w:szCs w:val="26"/>
        </w:rPr>
        <w:t xml:space="preserve"> театральны</w:t>
      </w:r>
      <w:r w:rsidR="0035011E" w:rsidRPr="00F31BC0">
        <w:rPr>
          <w:sz w:val="26"/>
          <w:szCs w:val="26"/>
        </w:rPr>
        <w:t>х</w:t>
      </w:r>
      <w:r w:rsidRPr="00F31BC0">
        <w:rPr>
          <w:sz w:val="26"/>
          <w:szCs w:val="26"/>
        </w:rPr>
        <w:t xml:space="preserve"> крес</w:t>
      </w:r>
      <w:r w:rsidR="0035011E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 xml:space="preserve">л, приобретена мебель и сценические костюмы. Общая сумма выделенных средств составила </w:t>
      </w:r>
      <w:r w:rsidR="00F7495C">
        <w:rPr>
          <w:sz w:val="26"/>
          <w:szCs w:val="26"/>
        </w:rPr>
        <w:t>25</w:t>
      </w:r>
      <w:r w:rsidR="009576AF">
        <w:rPr>
          <w:sz w:val="26"/>
          <w:szCs w:val="26"/>
        </w:rPr>
        <w:t>00</w:t>
      </w:r>
      <w:r w:rsidRPr="00F31BC0">
        <w:rPr>
          <w:sz w:val="26"/>
          <w:szCs w:val="26"/>
        </w:rPr>
        <w:t>,00 тыс. рублей.</w:t>
      </w:r>
      <w:r w:rsidR="002F7628" w:rsidRPr="00F31BC0">
        <w:rPr>
          <w:sz w:val="26"/>
          <w:szCs w:val="26"/>
        </w:rPr>
        <w:t xml:space="preserve">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районе работает 1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>школа иску</w:t>
      </w:r>
      <w:proofErr w:type="gramStart"/>
      <w:r w:rsidRPr="00F31BC0">
        <w:rPr>
          <w:sz w:val="26"/>
          <w:szCs w:val="26"/>
        </w:rPr>
        <w:t>сств с п</w:t>
      </w:r>
      <w:proofErr w:type="gramEnd"/>
      <w:r w:rsidRPr="00F31BC0">
        <w:rPr>
          <w:sz w:val="26"/>
          <w:szCs w:val="26"/>
        </w:rPr>
        <w:t xml:space="preserve">ятью </w:t>
      </w:r>
      <w:r w:rsidR="0031116B" w:rsidRPr="00F31BC0">
        <w:rPr>
          <w:sz w:val="26"/>
          <w:szCs w:val="26"/>
        </w:rPr>
        <w:t>филиалами</w:t>
      </w:r>
      <w:r w:rsidRPr="00F31BC0">
        <w:rPr>
          <w:sz w:val="26"/>
          <w:szCs w:val="26"/>
        </w:rPr>
        <w:t xml:space="preserve"> осуществления образовательной деятельности и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 xml:space="preserve">музыкальная  школа в </w:t>
      </w:r>
      <w:r w:rsidR="0035011E" w:rsidRPr="00F31BC0">
        <w:rPr>
          <w:sz w:val="26"/>
          <w:szCs w:val="26"/>
        </w:rPr>
        <w:t xml:space="preserve">     </w:t>
      </w:r>
      <w:r w:rsidRPr="00F31BC0">
        <w:rPr>
          <w:sz w:val="26"/>
          <w:szCs w:val="26"/>
        </w:rPr>
        <w:t xml:space="preserve">п. Юргинский.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Преподавательский состав учреждений дополнительного образования:  1</w:t>
      </w:r>
      <w:r w:rsidR="009576AF">
        <w:rPr>
          <w:sz w:val="26"/>
          <w:szCs w:val="26"/>
        </w:rPr>
        <w:t>8</w:t>
      </w:r>
      <w:r w:rsidRPr="00F31BC0">
        <w:rPr>
          <w:sz w:val="26"/>
          <w:szCs w:val="26"/>
        </w:rPr>
        <w:t xml:space="preserve"> человек, из них с высшим образованием – 1</w:t>
      </w:r>
      <w:r w:rsidR="009576AF">
        <w:rPr>
          <w:sz w:val="26"/>
          <w:szCs w:val="26"/>
        </w:rPr>
        <w:t>4</w:t>
      </w:r>
      <w:r w:rsidRPr="00F31BC0">
        <w:rPr>
          <w:sz w:val="26"/>
          <w:szCs w:val="26"/>
        </w:rPr>
        <w:t>, контингент учащихся составил 270 человек.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Учреждения культуры регулярно проводят профилактические мероприятия для проживающего в районе населения, направленные на укрепление межнационального и межконфессионального согласия, развития духа толерантности, гражданственности и патриотизма и формирования уважительного отношения к культурным ценностям и традициям представителей различных национальностей.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национальных селах – Зимник и </w:t>
      </w:r>
      <w:proofErr w:type="spellStart"/>
      <w:r w:rsidRPr="00F31BC0">
        <w:rPr>
          <w:sz w:val="26"/>
          <w:szCs w:val="26"/>
        </w:rPr>
        <w:t>Сар</w:t>
      </w:r>
      <w:r w:rsidR="0031116B" w:rsidRPr="00F31BC0">
        <w:rPr>
          <w:sz w:val="26"/>
          <w:szCs w:val="26"/>
        </w:rPr>
        <w:t>с</w:t>
      </w:r>
      <w:r w:rsidR="00F7495C">
        <w:rPr>
          <w:sz w:val="26"/>
          <w:szCs w:val="26"/>
        </w:rPr>
        <w:t>аз</w:t>
      </w:r>
      <w:proofErr w:type="spellEnd"/>
      <w:r w:rsidR="00F7495C">
        <w:rPr>
          <w:sz w:val="26"/>
          <w:szCs w:val="26"/>
        </w:rPr>
        <w:t xml:space="preserve">  организовываются</w:t>
      </w:r>
      <w:r w:rsidRPr="00F31BC0">
        <w:rPr>
          <w:sz w:val="26"/>
          <w:szCs w:val="26"/>
        </w:rPr>
        <w:t xml:space="preserve"> встречи двух культур, выставки декоративно-прикладно</w:t>
      </w:r>
      <w:r w:rsidR="00F7495C">
        <w:rPr>
          <w:sz w:val="26"/>
          <w:szCs w:val="26"/>
        </w:rPr>
        <w:t xml:space="preserve">го творчества. Ежегодно творческие коллективы </w:t>
      </w:r>
      <w:r w:rsidRPr="00F31BC0">
        <w:rPr>
          <w:sz w:val="26"/>
          <w:szCs w:val="26"/>
        </w:rPr>
        <w:t>принимают участие в областном  фестивале национальных культур.</w:t>
      </w:r>
    </w:p>
    <w:p w:rsidR="00C6672F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учреждениях культуры </w:t>
      </w:r>
      <w:r w:rsidR="00C6672F" w:rsidRPr="00F31BC0">
        <w:rPr>
          <w:sz w:val="26"/>
          <w:szCs w:val="26"/>
        </w:rPr>
        <w:t xml:space="preserve">трудятся </w:t>
      </w:r>
      <w:r w:rsidRPr="00F31BC0">
        <w:rPr>
          <w:sz w:val="26"/>
          <w:szCs w:val="26"/>
        </w:rPr>
        <w:t xml:space="preserve"> </w:t>
      </w:r>
      <w:r w:rsidR="00446810" w:rsidRPr="00F31BC0">
        <w:rPr>
          <w:sz w:val="26"/>
          <w:szCs w:val="26"/>
        </w:rPr>
        <w:t>207</w:t>
      </w:r>
      <w:r w:rsidRPr="00F31BC0">
        <w:rPr>
          <w:sz w:val="26"/>
          <w:szCs w:val="26"/>
        </w:rPr>
        <w:t xml:space="preserve">  </w:t>
      </w:r>
      <w:r w:rsidR="00446810" w:rsidRPr="00F31BC0">
        <w:rPr>
          <w:sz w:val="26"/>
          <w:szCs w:val="26"/>
        </w:rPr>
        <w:t>человек</w:t>
      </w:r>
      <w:r w:rsidRPr="00F31BC0">
        <w:rPr>
          <w:sz w:val="26"/>
          <w:szCs w:val="26"/>
        </w:rPr>
        <w:t>, из них</w:t>
      </w:r>
      <w:r w:rsidR="00446810" w:rsidRPr="00F31BC0">
        <w:rPr>
          <w:sz w:val="26"/>
          <w:szCs w:val="26"/>
        </w:rPr>
        <w:t xml:space="preserve"> основной персонал составляет 142 человека, в </w:t>
      </w:r>
      <w:proofErr w:type="spellStart"/>
      <w:r w:rsidR="00446810" w:rsidRPr="00F31BC0">
        <w:rPr>
          <w:sz w:val="26"/>
          <w:szCs w:val="26"/>
        </w:rPr>
        <w:t>т.ч</w:t>
      </w:r>
      <w:proofErr w:type="spellEnd"/>
      <w:r w:rsidR="00446810" w:rsidRPr="00F31BC0">
        <w:rPr>
          <w:sz w:val="26"/>
          <w:szCs w:val="26"/>
        </w:rPr>
        <w:t>.</w:t>
      </w:r>
      <w:r w:rsidR="00C6672F" w:rsidRPr="00F31BC0">
        <w:rPr>
          <w:sz w:val="26"/>
          <w:szCs w:val="26"/>
        </w:rPr>
        <w:t xml:space="preserve"> в клубных учреждениях</w:t>
      </w:r>
      <w:r w:rsidRPr="00F31BC0">
        <w:rPr>
          <w:sz w:val="26"/>
          <w:szCs w:val="26"/>
        </w:rPr>
        <w:t xml:space="preserve"> </w:t>
      </w:r>
      <w:r w:rsidR="009576AF">
        <w:rPr>
          <w:sz w:val="26"/>
          <w:szCs w:val="26"/>
        </w:rPr>
        <w:t>90</w:t>
      </w:r>
      <w:r w:rsidRPr="00F31BC0">
        <w:rPr>
          <w:sz w:val="26"/>
          <w:szCs w:val="26"/>
        </w:rPr>
        <w:t xml:space="preserve"> человек, </w:t>
      </w:r>
      <w:r w:rsidR="00C6672F" w:rsidRPr="00F31BC0">
        <w:rPr>
          <w:sz w:val="26"/>
          <w:szCs w:val="26"/>
        </w:rPr>
        <w:t>31</w:t>
      </w:r>
      <w:r w:rsidRPr="00F31BC0">
        <w:rPr>
          <w:sz w:val="26"/>
          <w:szCs w:val="26"/>
        </w:rPr>
        <w:t xml:space="preserve"> человек в </w:t>
      </w:r>
      <w:proofErr w:type="spellStart"/>
      <w:r w:rsidRPr="00F31BC0">
        <w:rPr>
          <w:sz w:val="26"/>
          <w:szCs w:val="26"/>
        </w:rPr>
        <w:t>би</w:t>
      </w:r>
      <w:r w:rsidR="00C6672F" w:rsidRPr="00F31BC0">
        <w:rPr>
          <w:sz w:val="26"/>
          <w:szCs w:val="26"/>
        </w:rPr>
        <w:t>блиотечно</w:t>
      </w:r>
      <w:proofErr w:type="spellEnd"/>
      <w:r w:rsidR="00C6672F" w:rsidRPr="00F31BC0">
        <w:rPr>
          <w:sz w:val="26"/>
          <w:szCs w:val="26"/>
        </w:rPr>
        <w:t xml:space="preserve"> – музейном комплексе, 24 человека в учреждениях дополнительного образования</w:t>
      </w:r>
      <w:r w:rsidR="00446810" w:rsidRPr="00F31BC0">
        <w:rPr>
          <w:sz w:val="26"/>
          <w:szCs w:val="26"/>
        </w:rPr>
        <w:t>.</w:t>
      </w:r>
    </w:p>
    <w:p w:rsidR="00D659A2" w:rsidRPr="001A5339" w:rsidRDefault="00F7495C" w:rsidP="00D659A2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1A5339">
        <w:rPr>
          <w:sz w:val="26"/>
          <w:szCs w:val="26"/>
        </w:rPr>
        <w:t>В МАУК «ЮРМЦКС» в 2021</w:t>
      </w:r>
      <w:r w:rsidR="00D659A2" w:rsidRPr="001A5339">
        <w:rPr>
          <w:sz w:val="26"/>
          <w:szCs w:val="26"/>
        </w:rPr>
        <w:t xml:space="preserve"> году </w:t>
      </w:r>
      <w:r w:rsidRPr="001A5339">
        <w:rPr>
          <w:sz w:val="26"/>
          <w:szCs w:val="26"/>
        </w:rPr>
        <w:t>10</w:t>
      </w:r>
      <w:r w:rsidR="00D659A2" w:rsidRPr="001A5339">
        <w:rPr>
          <w:sz w:val="26"/>
          <w:szCs w:val="26"/>
        </w:rPr>
        <w:t xml:space="preserve"> специалистов посетили семинары – практикумы, творческие лаборатории и прошли обучение на курсах повышения квалификации,  </w:t>
      </w:r>
      <w:r w:rsidRPr="001A5339">
        <w:rPr>
          <w:sz w:val="26"/>
          <w:szCs w:val="26"/>
        </w:rPr>
        <w:t>6</w:t>
      </w:r>
      <w:r w:rsidR="00D659A2" w:rsidRPr="001A5339">
        <w:rPr>
          <w:sz w:val="26"/>
          <w:szCs w:val="26"/>
        </w:rPr>
        <w:t xml:space="preserve">  человек учатся на заочном отделении в </w:t>
      </w:r>
      <w:r w:rsidR="00B5237B" w:rsidRPr="001A5339">
        <w:rPr>
          <w:sz w:val="26"/>
          <w:szCs w:val="26"/>
        </w:rPr>
        <w:t xml:space="preserve">колледже и институте </w:t>
      </w:r>
      <w:r w:rsidR="004E1972" w:rsidRPr="001A5339">
        <w:rPr>
          <w:sz w:val="26"/>
          <w:szCs w:val="26"/>
        </w:rPr>
        <w:t>культуры.</w:t>
      </w:r>
      <w:r w:rsidR="00D659A2" w:rsidRPr="001A5339">
        <w:rPr>
          <w:sz w:val="26"/>
          <w:szCs w:val="26"/>
        </w:rPr>
        <w:t xml:space="preserve"> В соответствии с квотой, выделенной субъекту федерации, в рамках реализации федерального проекта «Творческие люди» повышение квалификации прошли 2 сотрудника</w:t>
      </w:r>
      <w:r w:rsidR="004E1972" w:rsidRPr="001A5339">
        <w:rPr>
          <w:sz w:val="26"/>
          <w:szCs w:val="26"/>
        </w:rPr>
        <w:t xml:space="preserve"> МАУК «ЮРМЦКС»</w:t>
      </w:r>
      <w:r w:rsidR="00D659A2" w:rsidRPr="001A5339">
        <w:rPr>
          <w:sz w:val="26"/>
          <w:szCs w:val="26"/>
        </w:rPr>
        <w:t xml:space="preserve">, </w:t>
      </w:r>
      <w:r w:rsidR="00B5283F" w:rsidRPr="001A5339">
        <w:rPr>
          <w:sz w:val="26"/>
          <w:szCs w:val="26"/>
        </w:rPr>
        <w:t>1 чел.</w:t>
      </w:r>
      <w:r w:rsidR="00D659A2" w:rsidRPr="001A5339">
        <w:rPr>
          <w:sz w:val="26"/>
          <w:szCs w:val="26"/>
        </w:rPr>
        <w:t xml:space="preserve"> обучил</w:t>
      </w:r>
      <w:r w:rsidR="00B5283F" w:rsidRPr="001A5339">
        <w:rPr>
          <w:sz w:val="26"/>
          <w:szCs w:val="26"/>
        </w:rPr>
        <w:t>ся</w:t>
      </w:r>
      <w:r w:rsidR="00D659A2" w:rsidRPr="001A5339">
        <w:rPr>
          <w:sz w:val="26"/>
          <w:szCs w:val="26"/>
        </w:rPr>
        <w:t xml:space="preserve"> по охране труда, </w:t>
      </w:r>
      <w:r w:rsidRPr="001A5339">
        <w:rPr>
          <w:sz w:val="26"/>
          <w:szCs w:val="26"/>
        </w:rPr>
        <w:t>1</w:t>
      </w:r>
      <w:r w:rsidR="00D659A2" w:rsidRPr="001A5339">
        <w:rPr>
          <w:sz w:val="26"/>
          <w:szCs w:val="26"/>
        </w:rPr>
        <w:t xml:space="preserve"> человек пожарно-техническому минимуму, </w:t>
      </w:r>
      <w:r w:rsidRPr="001A5339">
        <w:rPr>
          <w:sz w:val="26"/>
          <w:szCs w:val="26"/>
        </w:rPr>
        <w:t>5</w:t>
      </w:r>
      <w:r w:rsidR="00D659A2" w:rsidRPr="001A5339">
        <w:rPr>
          <w:sz w:val="26"/>
          <w:szCs w:val="26"/>
        </w:rPr>
        <w:t xml:space="preserve"> человек по ГО и ЧС</w:t>
      </w:r>
      <w:r w:rsidR="009576AF" w:rsidRPr="001A5339">
        <w:rPr>
          <w:sz w:val="26"/>
          <w:szCs w:val="26"/>
        </w:rPr>
        <w:t xml:space="preserve"> (антитеррористическая деятельность)</w:t>
      </w:r>
      <w:r w:rsidR="0035011E" w:rsidRPr="001A5339">
        <w:rPr>
          <w:sz w:val="26"/>
          <w:szCs w:val="26"/>
        </w:rPr>
        <w:t>.</w:t>
      </w:r>
    </w:p>
    <w:p w:rsidR="009576AF" w:rsidRPr="001A5339" w:rsidRDefault="009576AF" w:rsidP="009576AF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1A5339">
        <w:rPr>
          <w:sz w:val="26"/>
          <w:szCs w:val="26"/>
        </w:rPr>
        <w:t xml:space="preserve">Библиотечные работники – посетили семинары практикумы и </w:t>
      </w:r>
      <w:proofErr w:type="spellStart"/>
      <w:r w:rsidRPr="001A5339">
        <w:rPr>
          <w:sz w:val="26"/>
          <w:szCs w:val="26"/>
        </w:rPr>
        <w:t>вебинары</w:t>
      </w:r>
      <w:proofErr w:type="spellEnd"/>
      <w:r w:rsidRPr="001A5339">
        <w:rPr>
          <w:sz w:val="26"/>
          <w:szCs w:val="26"/>
        </w:rPr>
        <w:t xml:space="preserve"> - 7 человек, учатся в учебных заведениях культуры – 3 человека. В рамках реализации </w:t>
      </w:r>
      <w:r w:rsidRPr="001A5339">
        <w:rPr>
          <w:sz w:val="26"/>
          <w:szCs w:val="26"/>
        </w:rPr>
        <w:lastRenderedPageBreak/>
        <w:t>федерального проекта «Творческие люди» повышение квалификации прошли 13 сотрудников МКУК «ЮБМК».</w:t>
      </w:r>
    </w:p>
    <w:p w:rsidR="00D659A2" w:rsidRPr="001A5339" w:rsidRDefault="009576AF" w:rsidP="009576AF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1A5339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1A5339">
        <w:rPr>
          <w:sz w:val="26"/>
          <w:szCs w:val="26"/>
        </w:rPr>
        <w:t>п.ст</w:t>
      </w:r>
      <w:proofErr w:type="spellEnd"/>
      <w:r w:rsidRPr="001A5339">
        <w:rPr>
          <w:sz w:val="26"/>
          <w:szCs w:val="26"/>
        </w:rPr>
        <w:t>. Юрга-2). Фонд музея насчитывает 20860 экспонатов, посетило музей  2466 человек.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Кадровый потенциал отрасли культуры характеризуется рядом нерешенных проблем, включая слабый приток молодых специалистов в отрасли</w:t>
      </w:r>
      <w:r w:rsidR="0035011E" w:rsidRPr="00F31BC0">
        <w:rPr>
          <w:sz w:val="26"/>
          <w:szCs w:val="26"/>
        </w:rPr>
        <w:t xml:space="preserve"> и </w:t>
      </w:r>
      <w:r w:rsidRPr="00F31BC0">
        <w:rPr>
          <w:sz w:val="26"/>
          <w:szCs w:val="26"/>
        </w:rPr>
        <w:t>как следствие, старение кадров.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D659A2" w:rsidRPr="00F31BC0" w:rsidRDefault="00D659A2" w:rsidP="0035011E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Проводимые районные конкурсы, праздничные мероприятия, направлены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Создание условий для развития культурного потенциала  района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2. </w:t>
      </w:r>
      <w:r w:rsidRPr="00F31BC0">
        <w:rPr>
          <w:b/>
          <w:sz w:val="26"/>
          <w:szCs w:val="26"/>
        </w:rPr>
        <w:t>Цель и задачи муниципальной программы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1BC0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округе» </w:t>
      </w:r>
      <w:r w:rsidR="008418C0" w:rsidRPr="008418C0">
        <w:rPr>
          <w:sz w:val="26"/>
          <w:szCs w:val="26"/>
        </w:rPr>
        <w:t>на 202</w:t>
      </w:r>
      <w:r w:rsidR="00722F59">
        <w:rPr>
          <w:sz w:val="26"/>
          <w:szCs w:val="26"/>
        </w:rPr>
        <w:t>2</w:t>
      </w:r>
      <w:r w:rsidR="008418C0" w:rsidRPr="008418C0">
        <w:rPr>
          <w:sz w:val="26"/>
          <w:szCs w:val="26"/>
        </w:rPr>
        <w:t xml:space="preserve"> год и на плановый период 202</w:t>
      </w:r>
      <w:r w:rsidR="00722F59">
        <w:rPr>
          <w:sz w:val="26"/>
          <w:szCs w:val="26"/>
        </w:rPr>
        <w:t>3</w:t>
      </w:r>
      <w:r w:rsidR="008418C0" w:rsidRPr="008418C0">
        <w:rPr>
          <w:sz w:val="26"/>
          <w:szCs w:val="26"/>
        </w:rPr>
        <w:t xml:space="preserve"> и 202</w:t>
      </w:r>
      <w:r w:rsidR="00722F59">
        <w:rPr>
          <w:sz w:val="26"/>
          <w:szCs w:val="26"/>
        </w:rPr>
        <w:t>4</w:t>
      </w:r>
      <w:r w:rsidR="008418C0" w:rsidRPr="008418C0">
        <w:rPr>
          <w:sz w:val="26"/>
          <w:szCs w:val="26"/>
        </w:rPr>
        <w:t xml:space="preserve"> годов </w:t>
      </w:r>
      <w:r w:rsidRPr="00F31BC0">
        <w:rPr>
          <w:sz w:val="26"/>
          <w:szCs w:val="26"/>
        </w:rPr>
        <w:t>сформирована с учетом приоритетных целей и задач Министерства культуры и национальной политики Кемеровской области - Кузбасса.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муниципального района, а так же всех учреждений культуры на 202</w:t>
      </w:r>
      <w:r w:rsidR="00722F59">
        <w:rPr>
          <w:sz w:val="26"/>
          <w:szCs w:val="26"/>
        </w:rPr>
        <w:t>2</w:t>
      </w:r>
      <w:r w:rsidRPr="00F31BC0">
        <w:rPr>
          <w:sz w:val="26"/>
          <w:szCs w:val="26"/>
        </w:rPr>
        <w:t>-202</w:t>
      </w:r>
      <w:r w:rsidR="00722F59"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годы. 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Целью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Задачи Программы: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в) сохранение и развитие традиционной народной культуры, народных художественных промыслов;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е) укрепление материально-технической базы учреждений культуры;</w:t>
      </w:r>
    </w:p>
    <w:p w:rsidR="00D659A2" w:rsidRPr="00F31BC0" w:rsidRDefault="00D659A2" w:rsidP="00D659A2">
      <w:pPr>
        <w:ind w:firstLine="709"/>
        <w:jc w:val="both"/>
        <w:rPr>
          <w:rFonts w:eastAsia="MS Mincho"/>
          <w:sz w:val="26"/>
          <w:szCs w:val="26"/>
        </w:rPr>
      </w:pPr>
      <w:r w:rsidRPr="00F31BC0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D659A2" w:rsidRPr="00F31BC0" w:rsidRDefault="00D659A2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31BC0">
        <w:rPr>
          <w:sz w:val="26"/>
          <w:szCs w:val="26"/>
        </w:rPr>
        <w:t>з) создание благоприятных условий для организации культурного досуга и отдыха жителей муниципального образования.</w:t>
      </w:r>
    </w:p>
    <w:p w:rsidR="001B6791" w:rsidRPr="00F31BC0" w:rsidRDefault="001B6791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F46682" w:rsidRPr="00F31BC0" w:rsidRDefault="002E779B" w:rsidP="00DD7275">
      <w:pPr>
        <w:ind w:firstLine="709"/>
        <w:jc w:val="center"/>
        <w:rPr>
          <w:sz w:val="26"/>
          <w:szCs w:val="26"/>
        </w:rPr>
      </w:pPr>
      <w:r w:rsidRPr="00F31BC0">
        <w:rPr>
          <w:b/>
          <w:sz w:val="26"/>
          <w:szCs w:val="26"/>
        </w:rPr>
        <w:t xml:space="preserve">Раздел 3. </w:t>
      </w:r>
      <w:r w:rsidR="00F46682" w:rsidRPr="00F31BC0">
        <w:rPr>
          <w:b/>
          <w:sz w:val="26"/>
          <w:szCs w:val="26"/>
        </w:rPr>
        <w:t xml:space="preserve">Перечень </w:t>
      </w:r>
      <w:r w:rsidR="003C575A" w:rsidRPr="00F31BC0">
        <w:rPr>
          <w:b/>
          <w:sz w:val="26"/>
          <w:szCs w:val="26"/>
        </w:rPr>
        <w:t>мероприятий программы</w:t>
      </w:r>
    </w:p>
    <w:p w:rsidR="00017538" w:rsidRPr="00F31BC0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Культура 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имеет глубокие исторические корни. В ее основе лежат традиции русского народа и национальных традиций народов, населяющих Юргинский муниципальный </w:t>
      </w:r>
      <w:r w:rsidR="00907361" w:rsidRPr="00F31BC0">
        <w:rPr>
          <w:sz w:val="26"/>
          <w:szCs w:val="26"/>
        </w:rPr>
        <w:t>округ</w:t>
      </w:r>
      <w:r w:rsidRPr="00F31BC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основе успешного развития культуры Юргинского муниципального </w:t>
      </w:r>
      <w:r w:rsidR="00907361" w:rsidRPr="00F31BC0">
        <w:rPr>
          <w:sz w:val="26"/>
          <w:szCs w:val="26"/>
        </w:rPr>
        <w:t xml:space="preserve">округа </w:t>
      </w:r>
      <w:r w:rsidRPr="00F31BC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 w:rsidRPr="00F31BC0">
        <w:rPr>
          <w:sz w:val="26"/>
          <w:szCs w:val="26"/>
        </w:rPr>
        <w:t xml:space="preserve">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позволит осуществить выявление и поддержку молодых дарований в сфере культуры, реализацию творческих проектов, организацию и проведение конкурсов, фестивалей и т.п.</w:t>
      </w:r>
    </w:p>
    <w:p w:rsidR="00C60CA6" w:rsidRPr="00F31BC0" w:rsidRDefault="00C60CA6" w:rsidP="008C0558">
      <w:pPr>
        <w:ind w:firstLine="851"/>
        <w:jc w:val="both"/>
        <w:rPr>
          <w:sz w:val="26"/>
          <w:szCs w:val="26"/>
        </w:rPr>
      </w:pP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4"/>
      </w:tblGrid>
      <w:tr w:rsidR="00F31BC0" w:rsidRPr="00F31BC0" w:rsidTr="0068355E">
        <w:tc>
          <w:tcPr>
            <w:tcW w:w="4928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Краткое описание мероприятия</w:t>
            </w:r>
          </w:p>
        </w:tc>
      </w:tr>
      <w:tr w:rsidR="00F31BC0" w:rsidRPr="00F31BC0" w:rsidTr="0068355E">
        <w:tc>
          <w:tcPr>
            <w:tcW w:w="4928" w:type="dxa"/>
          </w:tcPr>
          <w:p w:rsidR="0044595D" w:rsidRPr="00F31BC0" w:rsidRDefault="00477E8F" w:rsidP="0044595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Цель муниципальной программы -</w:t>
            </w:r>
            <w:r w:rsidR="0044595D" w:rsidRPr="00F31BC0">
              <w:rPr>
                <w:sz w:val="26"/>
                <w:szCs w:val="26"/>
              </w:rPr>
              <w:t xml:space="preserve">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F31BC0" w:rsidRDefault="0044595D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КДУ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формирований, шт.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количество проведенных культурно-досуговых </w:t>
            </w:r>
            <w:r w:rsidRPr="00F31BC0">
              <w:rPr>
                <w:sz w:val="26"/>
                <w:szCs w:val="26"/>
              </w:rPr>
              <w:lastRenderedPageBreak/>
              <w:t>мероприятий, шт.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  <w:r w:rsidR="0068355E" w:rsidRPr="00F31BC0">
              <w:rPr>
                <w:sz w:val="26"/>
                <w:szCs w:val="26"/>
              </w:rPr>
              <w:t xml:space="preserve"> культурно-досуговых мероприятий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удельный вес населения участников в культурно-досуговых мероприятиях, </w:t>
            </w:r>
            <w:r w:rsidR="0068355E" w:rsidRPr="00F31BC0">
              <w:rPr>
                <w:sz w:val="26"/>
                <w:szCs w:val="26"/>
              </w:rPr>
              <w:t>%</w:t>
            </w:r>
            <w:r w:rsidRPr="00F31BC0">
              <w:rPr>
                <w:sz w:val="26"/>
                <w:szCs w:val="26"/>
              </w:rPr>
              <w:t>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посещений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  <w:r w:rsidRPr="00F31BC0">
              <w:rPr>
                <w:sz w:val="26"/>
                <w:szCs w:val="26"/>
              </w:rPr>
              <w:t xml:space="preserve"> 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  <w:r w:rsidR="0068355E" w:rsidRPr="00F31BC0">
              <w:rPr>
                <w:sz w:val="26"/>
                <w:szCs w:val="26"/>
              </w:rPr>
              <w:t xml:space="preserve"> библиотек,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  <w:r w:rsidR="0068355E" w:rsidRPr="00F31BC0">
              <w:rPr>
                <w:sz w:val="26"/>
                <w:szCs w:val="26"/>
              </w:rPr>
              <w:t>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музея,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75469C" w:rsidRPr="00F31BC0" w:rsidRDefault="0075469C" w:rsidP="0075469C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  <w:r w:rsidR="0068355E"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68355E" w:rsidRPr="00F31BC0">
              <w:rPr>
                <w:sz w:val="26"/>
                <w:szCs w:val="26"/>
              </w:rPr>
              <w:t xml:space="preserve"> участниками дополнительного образования, %.</w:t>
            </w:r>
          </w:p>
          <w:p w:rsidR="0044595D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1A5339" w:rsidRPr="00F31BC0" w:rsidRDefault="001A5339" w:rsidP="001A5339">
            <w:pPr>
              <w:pStyle w:val="a3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  <w:u w:val="single"/>
              </w:rPr>
            </w:pPr>
            <w:r w:rsidRPr="00F31BC0">
              <w:rPr>
                <w:sz w:val="26"/>
                <w:szCs w:val="26"/>
              </w:rPr>
              <w:lastRenderedPageBreak/>
              <w:t>1.Подпрограмма «</w:t>
            </w:r>
            <w:r w:rsidRPr="00F31BC0">
              <w:rPr>
                <w:bCs/>
                <w:sz w:val="26"/>
                <w:szCs w:val="26"/>
              </w:rPr>
              <w:t>Сохранение и развитие клубной системы»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1.1. Задача</w:t>
            </w:r>
          </w:p>
        </w:tc>
        <w:tc>
          <w:tcPr>
            <w:tcW w:w="4644" w:type="dxa"/>
          </w:tcPr>
          <w:p w:rsidR="00A40782" w:rsidRPr="00F31BC0" w:rsidRDefault="00420013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Развитие, обновление и повышения качества предоставляемых услуг.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исполнения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и осуществлению культурно-досуговой деятельности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культурно-досуговых мероприятий, проводимых учреждениями клубной системы, организация и проведение праздников для всех слоев населения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посещений культурно-досуговых мероприятий, проводимых клубными учреждениями, выявление наиболее ярких, талантливых представителей самодеятельных коллективов, создание равного доступа к культурно-досуговой деятельности для всех слоев населения, повышение культурного уровня населения.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улучшению материально-технической оснащенности клубных учреждений.</w:t>
            </w:r>
          </w:p>
        </w:tc>
      </w:tr>
      <w:tr w:rsidR="001E396F" w:rsidRPr="00F31BC0" w:rsidTr="0068355E">
        <w:tc>
          <w:tcPr>
            <w:tcW w:w="4928" w:type="dxa"/>
          </w:tcPr>
          <w:p w:rsidR="001E396F" w:rsidRPr="00F31BC0" w:rsidRDefault="001E396F" w:rsidP="001764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1E396F" w:rsidRPr="00F31BC0" w:rsidRDefault="003D63F8" w:rsidP="003D6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D63F8">
              <w:rPr>
                <w:sz w:val="26"/>
                <w:szCs w:val="26"/>
              </w:rPr>
              <w:t>оддержка деятельности существующих и создание условий для возникновения новых добровольческих организаций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  <w:r w:rsidRPr="00F31BC0">
              <w:rPr>
                <w:rFonts w:eastAsia="MS Mincho"/>
                <w:bCs/>
                <w:sz w:val="26"/>
                <w:szCs w:val="26"/>
              </w:rPr>
              <w:t xml:space="preserve"> «Сохранение и развитие библиотечной системы в сфере культуры»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2.1. Задача</w:t>
            </w:r>
          </w:p>
        </w:tc>
        <w:tc>
          <w:tcPr>
            <w:tcW w:w="4644" w:type="dxa"/>
          </w:tcPr>
          <w:p w:rsidR="00A40782" w:rsidRPr="00F31BC0" w:rsidRDefault="003608F0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Совершенствование деятельности библиотек как информационных, культурных и образовательных центров для различных категорий населения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библиотек в 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– библиотек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улучшению материально-технической базы подведомственных учреждений – библиотек, комплектование книжных фондов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Осуществление библиотечного, библиографического и информационного обслуживания пользователей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и проведению районных фестивалей, конкурсов, выставок, организация семинаров, мастер-классов на базе учреждений округа, участие в областных семинарах, конференциях, обучение на курсах повышения квалификации.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 «Сохранение и развитие музейной деятельности в сфере культуры»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3.1. Задачи</w:t>
            </w:r>
          </w:p>
        </w:tc>
        <w:tc>
          <w:tcPr>
            <w:tcW w:w="4644" w:type="dxa"/>
          </w:tcPr>
          <w:p w:rsidR="00A40782" w:rsidRPr="00F31BC0" w:rsidRDefault="003608F0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Совершенствование форм и методов культурно-просветительной работы музея, обеспечение сохранности </w:t>
            </w:r>
            <w:r w:rsidRPr="00F31BC0">
              <w:rPr>
                <w:sz w:val="26"/>
                <w:szCs w:val="26"/>
              </w:rPr>
              <w:lastRenderedPageBreak/>
              <w:t>культурных ценностей, находящихся в краеведческом музее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Мероприятия, направленные на пополнение, учет, обработку и хранение музейного фонда.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Мероприятия, направленные на привлечение посетителей, увеличение количества посещений музея.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4.«Развитие учреждений дополнительного образования»</w:t>
            </w:r>
          </w:p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4.1. Задача</w:t>
            </w:r>
          </w:p>
        </w:tc>
        <w:tc>
          <w:tcPr>
            <w:tcW w:w="4644" w:type="dxa"/>
          </w:tcPr>
          <w:p w:rsidR="00A46885" w:rsidRPr="00F31BC0" w:rsidRDefault="003608F0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Организация дополнительного образования детей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F31BC0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Проектно-сметная документация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  <w:r w:rsidR="00931C1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rFonts w:eastAsia="Calibri"/>
                <w:bCs/>
                <w:sz w:val="26"/>
                <w:szCs w:val="26"/>
              </w:rPr>
              <w:t>«</w:t>
            </w:r>
            <w:r w:rsidRPr="00F31BC0">
              <w:rPr>
                <w:rFonts w:eastAsia="Calibri"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  <w:highlight w:val="yellow"/>
              </w:rPr>
            </w:pPr>
            <w:r w:rsidRPr="00F31BC0">
              <w:rPr>
                <w:sz w:val="26"/>
                <w:szCs w:val="26"/>
              </w:rPr>
              <w:t>5.1. Задача</w:t>
            </w:r>
          </w:p>
        </w:tc>
        <w:tc>
          <w:tcPr>
            <w:tcW w:w="4644" w:type="dxa"/>
          </w:tcPr>
          <w:p w:rsidR="00A46885" w:rsidRPr="00F31BC0" w:rsidRDefault="007F11BA" w:rsidP="007F11BA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Повышение эффективности деятельности управления 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Функционирование органов муниципальной власти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централизованной бухгалтерии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 централизованной бухгалтерии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BE065D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6. «Соблюдение противопожарных и антитеррористических мероприятий».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6.1.Задачи</w:t>
            </w:r>
          </w:p>
        </w:tc>
        <w:tc>
          <w:tcPr>
            <w:tcW w:w="4644" w:type="dxa"/>
          </w:tcPr>
          <w:p w:rsidR="00A46885" w:rsidRPr="00F31BC0" w:rsidRDefault="003C77BA" w:rsidP="003C77BA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Повышения эффективности работы по реализации требований к противопожарной и антитеррористической защищенности объектов культуры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М</w:t>
            </w:r>
            <w:r w:rsidRPr="00F31BC0">
              <w:rPr>
                <w:rFonts w:eastAsia="Calibri"/>
                <w:bCs/>
                <w:sz w:val="26"/>
                <w:szCs w:val="26"/>
              </w:rPr>
              <w:t>ероприятия по соблюдению правил и норм пожарной и антитеррористической безопасности.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  <w:r w:rsidRPr="00F31BC0">
              <w:rPr>
                <w:bCs/>
                <w:sz w:val="26"/>
                <w:szCs w:val="26"/>
              </w:rPr>
              <w:t>«Социально-экономическое развитие наций и народностей Юргинского муниципального округа».</w:t>
            </w: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7.1. Задачи</w:t>
            </w:r>
          </w:p>
        </w:tc>
        <w:tc>
          <w:tcPr>
            <w:tcW w:w="4644" w:type="dxa"/>
          </w:tcPr>
          <w:p w:rsidR="00BE065D" w:rsidRPr="00F31BC0" w:rsidRDefault="003C77BA" w:rsidP="006F2290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Создание условий для национально - культурного развития народов, проживающих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Мероприятия по этнокультурному развитию наций и народностей.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BE065D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8.</w:t>
            </w:r>
            <w:r w:rsidRPr="00F31BC0">
              <w:rPr>
                <w:bCs/>
                <w:sz w:val="26"/>
                <w:szCs w:val="26"/>
              </w:rPr>
              <w:t xml:space="preserve"> «Обслуживание учреждений культуры Юргинского муниципального округа»</w:t>
            </w:r>
          </w:p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8.1. Задачи</w:t>
            </w:r>
          </w:p>
        </w:tc>
        <w:tc>
          <w:tcPr>
            <w:tcW w:w="4644" w:type="dxa"/>
          </w:tcPr>
          <w:p w:rsidR="00BE065D" w:rsidRPr="00F31BC0" w:rsidRDefault="006F2290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Организация комплексного обслуживания зданий, помещений и сооружений учреждений культуры 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Обеспечение деятельности подведомственного учреждения в рамках муниципального задания.</w:t>
            </w:r>
          </w:p>
        </w:tc>
      </w:tr>
    </w:tbl>
    <w:p w:rsidR="00EA354F" w:rsidRPr="00F31BC0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F31BC0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15701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1701"/>
        <w:gridCol w:w="1701"/>
        <w:gridCol w:w="1701"/>
        <w:gridCol w:w="2126"/>
      </w:tblGrid>
      <w:tr w:rsidR="00F31BC0" w:rsidRPr="00F31BC0" w:rsidTr="00A022C0">
        <w:trPr>
          <w:trHeight w:val="713"/>
        </w:trPr>
        <w:tc>
          <w:tcPr>
            <w:tcW w:w="1570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B2F6A" w:rsidRPr="00F31BC0" w:rsidRDefault="001B2F6A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8D4" w:rsidRPr="00F31BC0" w:rsidRDefault="00C258D4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. Ресурсное обеспечение реализации муниципальной программы «Сохранение и развитие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ку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льтуры 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Юргинско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округ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8418C0">
              <w:t xml:space="preserve"> 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>на 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 xml:space="preserve"> год и на плановый период 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 xml:space="preserve"> и 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 xml:space="preserve"> годов</w:t>
            </w:r>
          </w:p>
          <w:p w:rsidR="00C258D4" w:rsidRPr="00F31BC0" w:rsidRDefault="00C258D4" w:rsidP="00C25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C258D4">
        <w:tc>
          <w:tcPr>
            <w:tcW w:w="4361" w:type="dxa"/>
            <w:vMerge w:val="restart"/>
            <w:vAlign w:val="center"/>
          </w:tcPr>
          <w:p w:rsidR="00B92284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Наимено</w:t>
            </w:r>
            <w:r w:rsidR="00B92284" w:rsidRPr="00F31BC0">
              <w:rPr>
                <w:rFonts w:ascii="Times New Roman" w:hAnsi="Times New Roman"/>
                <w:b/>
                <w:sz w:val="26"/>
                <w:szCs w:val="26"/>
              </w:rPr>
              <w:t>вание муниципальной программы, подпрограммы, 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3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Объем финансовых ресурсов, тыс. руб.</w:t>
            </w:r>
          </w:p>
        </w:tc>
        <w:tc>
          <w:tcPr>
            <w:tcW w:w="2126" w:type="dxa"/>
            <w:vMerge w:val="restart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F31BC0" w:rsidRPr="00F31BC0" w:rsidTr="001B6791">
        <w:tc>
          <w:tcPr>
            <w:tcW w:w="436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022C0" w:rsidRPr="00F31BC0" w:rsidRDefault="00A022C0" w:rsidP="00722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722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722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 w:val="restart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</w:t>
            </w: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культуры в  Юргинском муниципальном округе»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0B2F86" w:rsidRDefault="00516BDB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158</w:t>
            </w:r>
            <w:r w:rsidR="001A5339" w:rsidRPr="000B2F86">
              <w:rPr>
                <w:rFonts w:ascii="Times New Roman" w:hAnsi="Times New Roman"/>
                <w:b/>
                <w:bCs/>
                <w:sz w:val="26"/>
                <w:szCs w:val="26"/>
              </w:rPr>
              <w:t>193,4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49355,4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49355,4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0B2F86" w:rsidRDefault="00516BDB" w:rsidP="00516BD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7342</w:t>
            </w:r>
            <w:r w:rsidR="001A5339" w:rsidRPr="000B2F8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spacing w:line="276" w:lineRule="auto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0B2F86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B2F86">
              <w:rPr>
                <w:rFonts w:ascii="Times New Roman" w:hAnsi="Times New Roman"/>
                <w:bCs/>
                <w:sz w:val="26"/>
                <w:szCs w:val="26"/>
              </w:rPr>
              <w:t>4992,0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4584,0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4584,0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0B2F86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B2F86">
              <w:rPr>
                <w:rFonts w:ascii="Times New Roman" w:hAnsi="Times New Roman"/>
                <w:bCs/>
                <w:sz w:val="26"/>
                <w:szCs w:val="26"/>
              </w:rPr>
              <w:t>144999,4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142466,4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285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A5339" w:rsidRPr="000B2F86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B2F86">
              <w:rPr>
                <w:rFonts w:ascii="Times New Roman" w:hAnsi="Times New Roman"/>
                <w:bCs/>
                <w:sz w:val="26"/>
                <w:szCs w:val="26"/>
              </w:rPr>
              <w:t>1160,0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307"/>
        </w:trPr>
        <w:tc>
          <w:tcPr>
            <w:tcW w:w="4361" w:type="dxa"/>
            <w:vMerge w:val="restart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1. Подпрограмма</w:t>
            </w:r>
          </w:p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41591E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1591E">
              <w:rPr>
                <w:rFonts w:ascii="Times New Roman" w:hAnsi="Times New Roman"/>
                <w:b/>
                <w:sz w:val="26"/>
                <w:szCs w:val="26"/>
              </w:rPr>
              <w:t>87850,3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4863,3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4863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41591E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1992,0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41591E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3487,0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41591E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81361,3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0674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0674,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41591E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lastRenderedPageBreak/>
              <w:t>1010,0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 w:val="restart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1.1. Обеспечение деятельности подведомственных учреждений</w:t>
            </w:r>
          </w:p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701" w:type="dxa"/>
          </w:tcPr>
          <w:p w:rsidR="001A5339" w:rsidRPr="00F31BC0" w:rsidRDefault="001A5339" w:rsidP="001A5339"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69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 w:val="restart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1.2. Обеспечение деятельности подведомственных учреждений в рамках муниципального задания:</w:t>
            </w: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595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 w:val="restart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1.3. Мероприятия:</w:t>
            </w:r>
          </w:p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на получения грантов федеральных, областных,  главы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591"/>
        </w:trPr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Мероприятия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по организации и проведению  районных фестивалей, конкурсов, выставок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по участию в областных, городских, региональных  и  международных  конкурсах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(аккредитация,  командировочные, ГСМ)</w:t>
            </w:r>
            <w:r w:rsidRPr="00F31BC0">
              <w:rPr>
                <w:rFonts w:ascii="Times New Roman" w:hAnsi="Times New Roman"/>
                <w:sz w:val="26"/>
                <w:szCs w:val="26"/>
              </w:rPr>
              <w:br/>
              <w:t xml:space="preserve">- Цикл мероприятий: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Победы;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Района;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Учителя;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День работников сельского хозяйства; 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мероприятия  автоклубов на территории малых сёл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2972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80338E" w:rsidRPr="00D7079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079E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D7079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079E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80338E" w:rsidRPr="00B15C5A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1992,0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B15C5A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408,0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  <w:r w:rsidRPr="0080338E">
              <w:rPr>
                <w:rFonts w:ascii="Times New Roman" w:hAnsi="Times New Roman"/>
                <w:sz w:val="26"/>
                <w:szCs w:val="26"/>
              </w:rPr>
              <w:t>1.5.  Мероприятия, направленные на пополнение базы музыкальных инструментов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605,0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605,0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80338E" w:rsidRPr="001E396F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 xml:space="preserve">1.7. Поддержка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развитие </w:t>
            </w:r>
            <w:r w:rsidRPr="001E396F">
              <w:rPr>
                <w:rFonts w:ascii="Times New Roman" w:hAnsi="Times New Roman"/>
                <w:sz w:val="26"/>
                <w:szCs w:val="26"/>
              </w:rPr>
              <w:t>добровольчества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1E396F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1E396F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библиотечной системы  в сфере культуры»</w:t>
            </w:r>
          </w:p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41591E" w:rsidRDefault="009F2AA2" w:rsidP="009F2A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26168,2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1168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1168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80338E" w:rsidRPr="0041591E" w:rsidRDefault="009F2AA2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80338E" w:rsidRPr="0041591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41591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41591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19618,2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618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618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41591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2.1. Обеспечение деятельности библиотек</w:t>
            </w:r>
          </w:p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18975,0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18975,0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2.2. Обеспечение деятельности подведомственных учреждений -  библиотек</w:t>
            </w:r>
          </w:p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рамках бюджетной сметы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3,2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 w:val="restart"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 w:val="restart"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2.4. Мероприятия:</w:t>
            </w:r>
          </w:p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-на получение грантов федеральных, областных, главы Юргинского муниципального округа: </w:t>
            </w:r>
          </w:p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«Лучшее библиотечное учреждение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 »;</w:t>
            </w:r>
          </w:p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2.5. Мероприятия, направленные на модернизацию библиотек</w:t>
            </w:r>
            <w:r w:rsidR="00450D41">
              <w:rPr>
                <w:rFonts w:ascii="Times New Roman" w:hAnsi="Times New Roman"/>
                <w:sz w:val="26"/>
                <w:szCs w:val="26"/>
              </w:rPr>
              <w:t xml:space="preserve"> в целях реализации национального проекта «Культура»</w:t>
            </w:r>
          </w:p>
          <w:p w:rsidR="00493A4D" w:rsidRDefault="00493A4D" w:rsidP="00892B1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B1A">
              <w:rPr>
                <w:rFonts w:ascii="Times New Roman" w:hAnsi="Times New Roman"/>
                <w:sz w:val="26"/>
                <w:szCs w:val="26"/>
              </w:rPr>
              <w:t>обновление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 xml:space="preserve"> книжного фонда</w:t>
            </w:r>
          </w:p>
          <w:p w:rsidR="00892B1A" w:rsidRDefault="00892B1A" w:rsidP="00892B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50D41">
              <w:rPr>
                <w:rFonts w:ascii="Times New Roman" w:hAnsi="Times New Roman"/>
                <w:sz w:val="26"/>
                <w:szCs w:val="26"/>
              </w:rPr>
              <w:t>заказ и приобретение мебели</w:t>
            </w:r>
          </w:p>
          <w:p w:rsidR="00450D41" w:rsidRDefault="00450D41" w:rsidP="00892B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приобретение компьютерного и мультимедийного оборудования</w:t>
            </w:r>
          </w:p>
          <w:p w:rsidR="00450D41" w:rsidRPr="00F31BC0" w:rsidRDefault="00450D41" w:rsidP="00892B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приобретение игрового и развивающего оборудования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493A4D" w:rsidRPr="00B15C5A" w:rsidRDefault="00516BDB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493A4D" w:rsidRPr="00B15C5A">
              <w:rPr>
                <w:rFonts w:ascii="Times New Roman" w:hAnsi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B15C5A" w:rsidRDefault="00892B1A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5000,0</w:t>
            </w: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1701" w:type="dxa"/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B15C5A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юридических и 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музейной деятельности в сфере культуры»</w:t>
            </w:r>
          </w:p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2343,1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2328,1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2328,1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3.1. Обеспечение 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1903,1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75"/>
        </w:trPr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3.2. Обеспечение деятельности подведомственных учреждений </w:t>
            </w:r>
            <w:proofErr w:type="gramStart"/>
            <w:r w:rsidRPr="00F31BC0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Pr="00F31BC0">
              <w:rPr>
                <w:rFonts w:ascii="Times New Roman" w:hAnsi="Times New Roman"/>
                <w:sz w:val="26"/>
                <w:szCs w:val="26"/>
              </w:rPr>
              <w:t>раеведческого музея в рамках бюджетной сметы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381,0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75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75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75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75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56"/>
        </w:trPr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3.3. Мероприятия по улучшению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материально-технической базы подведомственных учреждений - краеведческого музея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56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56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56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56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9,0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4. Подпрограмма 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 учреждений дополнительного образования»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19359,1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18523,1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18523,1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42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19359,1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18523,1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18523,1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235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4.1 Обеспечение деятельности подведомственных учреждений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части выплаты заработной платы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63"/>
        </w:trPr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2930,0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63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363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2930,0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963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Подпрограмма 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5.1 Функционирование органов муниципальной власти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5.3 Обеспечение деятельности 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централизованной бухгалтерии в рамках муниципального задания: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услуги связи;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лицензионных программ;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банкомата;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канцелярские расходы;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налог на имущество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6. Подпрограмма 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6.1 Мероприятия по соблюдению правил и норм пожарной и антитеррористической безопасности: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обучение по пожарно-техническому минимуму;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техническое обслуживание АПС;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контрольно-инспекционные мероприятия исправности АПС;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закупка огнетушителей, переосвидетельствование и перезарядка огнетушителей;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оплата штрафов юридического лица;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ПС  в клубных учреждениях;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противопожарных дверей, люков;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-обеспечение плановых схем в клубных учреждениях;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обслуживание вентиляций, пожарных рукавов;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6.2Мероприятия по энергосбережению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7. Подпрограмма </w:t>
            </w:r>
          </w:p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«Социально-экономическое развитие наций и народностей Юргинского муниципального округа»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7.1 Мероприятия:</w:t>
            </w:r>
          </w:p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этнокультурное развитие наций и народностей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  <w:vMerge w:val="restart"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8.Подпрограмма «Обслуживание учреждений культуры Юргинского муниципального округа»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493A4D" w:rsidRPr="00493A4D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93A4D">
              <w:rPr>
                <w:rFonts w:ascii="Times New Roman" w:hAnsi="Times New Roman"/>
                <w:b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493A4D" w:rsidRPr="00493A4D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93A4D">
              <w:rPr>
                <w:rFonts w:ascii="Times New Roman" w:hAnsi="Times New Roman"/>
                <w:b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493A4D" w:rsidRDefault="00493A4D" w:rsidP="00493A4D">
            <w:pPr>
              <w:rPr>
                <w:b/>
                <w:sz w:val="26"/>
                <w:szCs w:val="26"/>
              </w:rPr>
            </w:pPr>
            <w:r w:rsidRPr="00493A4D">
              <w:rPr>
                <w:rFonts w:ascii="Times New Roman" w:hAnsi="Times New Roman"/>
                <w:b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b/>
                <w:sz w:val="26"/>
                <w:szCs w:val="26"/>
              </w:rPr>
            </w:pPr>
          </w:p>
        </w:tc>
      </w:tr>
      <w:tr w:rsidR="00493A4D" w:rsidRPr="00F31BC0" w:rsidTr="001B6791">
        <w:trPr>
          <w:trHeight w:val="1777"/>
        </w:trPr>
        <w:tc>
          <w:tcPr>
            <w:tcW w:w="4361" w:type="dxa"/>
            <w:vMerge/>
          </w:tcPr>
          <w:p w:rsidR="00493A4D" w:rsidRPr="00F31BC0" w:rsidRDefault="00493A4D" w:rsidP="00493A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  <w:tr w:rsidR="00493A4D" w:rsidRPr="00F31BC0" w:rsidTr="001B6791">
        <w:tc>
          <w:tcPr>
            <w:tcW w:w="436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411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493A4D" w:rsidRPr="00F31BC0" w:rsidRDefault="00493A4D" w:rsidP="00493A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D" w:rsidRPr="00F31BC0" w:rsidRDefault="00493A4D" w:rsidP="00493A4D">
            <w:pPr>
              <w:rPr>
                <w:sz w:val="26"/>
                <w:szCs w:val="26"/>
              </w:rPr>
            </w:pPr>
          </w:p>
        </w:tc>
      </w:tr>
    </w:tbl>
    <w:p w:rsidR="00F46682" w:rsidRPr="00F31BC0" w:rsidRDefault="00F46682" w:rsidP="006008D6">
      <w:pPr>
        <w:framePr w:h="830" w:hRule="exact" w:wrap="auto" w:hAnchor="text"/>
        <w:spacing w:line="276" w:lineRule="auto"/>
        <w:rPr>
          <w:sz w:val="26"/>
          <w:szCs w:val="26"/>
        </w:rPr>
        <w:sectPr w:rsidR="00F46682" w:rsidRPr="00F31BC0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81498B" w:rsidRPr="00F31BC0" w:rsidRDefault="0081498B" w:rsidP="0081498B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  <w:r w:rsidRPr="00F31BC0">
        <w:rPr>
          <w:b/>
          <w:bCs/>
          <w:sz w:val="26"/>
          <w:szCs w:val="26"/>
        </w:rPr>
        <w:lastRenderedPageBreak/>
        <w:t xml:space="preserve">Раздел </w:t>
      </w:r>
      <w:r w:rsidR="0075469C" w:rsidRPr="00F31BC0">
        <w:rPr>
          <w:b/>
          <w:bCs/>
          <w:sz w:val="26"/>
          <w:szCs w:val="26"/>
        </w:rPr>
        <w:t>5</w:t>
      </w:r>
      <w:r w:rsidRPr="00F31BC0">
        <w:rPr>
          <w:b/>
          <w:bCs/>
          <w:sz w:val="26"/>
          <w:szCs w:val="26"/>
        </w:rPr>
        <w:t xml:space="preserve">. </w:t>
      </w:r>
      <w:r w:rsidR="00F56015" w:rsidRPr="00F31BC0">
        <w:rPr>
          <w:b/>
          <w:bCs/>
          <w:sz w:val="26"/>
          <w:szCs w:val="26"/>
        </w:rPr>
        <w:t>Сведения о планируемых значениях целевых показателей (индикаторов)</w:t>
      </w:r>
      <w:r w:rsidRPr="00F31BC0">
        <w:rPr>
          <w:b/>
          <w:bCs/>
          <w:sz w:val="26"/>
          <w:szCs w:val="26"/>
        </w:rPr>
        <w:t xml:space="preserve"> муниципальной программы «Сохранение и развитие культуры в Юргинском  муниципальном округе» </w:t>
      </w:r>
    </w:p>
    <w:p w:rsidR="00F56015" w:rsidRPr="00F31BC0" w:rsidRDefault="008418C0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18C0">
        <w:rPr>
          <w:b/>
          <w:bCs/>
          <w:sz w:val="26"/>
          <w:szCs w:val="26"/>
        </w:rPr>
        <w:t>на 202</w:t>
      </w:r>
      <w:r w:rsidR="00450D41">
        <w:rPr>
          <w:b/>
          <w:bCs/>
          <w:sz w:val="26"/>
          <w:szCs w:val="26"/>
        </w:rPr>
        <w:t>2</w:t>
      </w:r>
      <w:r w:rsidRPr="008418C0">
        <w:rPr>
          <w:b/>
          <w:bCs/>
          <w:sz w:val="26"/>
          <w:szCs w:val="26"/>
        </w:rPr>
        <w:t xml:space="preserve"> год и на плановый период 202</w:t>
      </w:r>
      <w:r w:rsidR="00450D41">
        <w:rPr>
          <w:b/>
          <w:bCs/>
          <w:sz w:val="26"/>
          <w:szCs w:val="26"/>
        </w:rPr>
        <w:t>3</w:t>
      </w:r>
      <w:r w:rsidRPr="008418C0">
        <w:rPr>
          <w:b/>
          <w:bCs/>
          <w:sz w:val="26"/>
          <w:szCs w:val="26"/>
        </w:rPr>
        <w:t xml:space="preserve"> и 202</w:t>
      </w:r>
      <w:r w:rsidR="00450D41">
        <w:rPr>
          <w:b/>
          <w:bCs/>
          <w:sz w:val="26"/>
          <w:szCs w:val="26"/>
        </w:rPr>
        <w:t>4</w:t>
      </w:r>
      <w:r w:rsidRPr="008418C0">
        <w:rPr>
          <w:b/>
          <w:bCs/>
          <w:sz w:val="26"/>
          <w:szCs w:val="26"/>
        </w:rPr>
        <w:t xml:space="preserve"> годов</w:t>
      </w:r>
    </w:p>
    <w:tbl>
      <w:tblPr>
        <w:tblW w:w="14564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34"/>
        <w:gridCol w:w="1276"/>
        <w:gridCol w:w="1638"/>
        <w:gridCol w:w="2127"/>
        <w:gridCol w:w="2126"/>
        <w:gridCol w:w="2163"/>
      </w:tblGrid>
      <w:tr w:rsidR="00F31BC0" w:rsidRPr="00F31BC0" w:rsidTr="001B6791">
        <w:trPr>
          <w:jc w:val="center"/>
        </w:trPr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DB4A71" w:rsidRPr="00F31BC0" w:rsidTr="001B6791">
        <w:trPr>
          <w:jc w:val="center"/>
        </w:trPr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1" w:rsidRPr="00F31BC0" w:rsidRDefault="00DB4A71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892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1</w:t>
            </w:r>
            <w:r w:rsidRPr="00F31BC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892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F31BC0">
              <w:rPr>
                <w:b/>
                <w:sz w:val="26"/>
                <w:szCs w:val="26"/>
              </w:rPr>
              <w:t xml:space="preserve"> год</w:t>
            </w:r>
          </w:p>
          <w:p w:rsidR="00DB4A71" w:rsidRPr="00F31BC0" w:rsidRDefault="00DB4A71" w:rsidP="00892B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892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F31BC0">
              <w:rPr>
                <w:b/>
                <w:sz w:val="26"/>
                <w:szCs w:val="26"/>
              </w:rPr>
              <w:t xml:space="preserve"> год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892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4</w:t>
            </w:r>
            <w:r w:rsidRPr="00F31BC0">
              <w:rPr>
                <w:b/>
                <w:sz w:val="26"/>
                <w:szCs w:val="26"/>
              </w:rPr>
              <w:t xml:space="preserve"> год 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B0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379 723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383 400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390 708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397 500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280</w:t>
            </w:r>
          </w:p>
        </w:tc>
      </w:tr>
      <w:tr w:rsidR="00F31BC0" w:rsidRPr="00F31BC0" w:rsidTr="001B6791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7582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7582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7582</w:t>
            </w:r>
          </w:p>
        </w:tc>
      </w:tr>
      <w:tr w:rsidR="00F31BC0" w:rsidRPr="00F31BC0" w:rsidTr="001B6791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3951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4014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40</w:t>
            </w:r>
            <w:r w:rsidR="00DB4A71">
              <w:t>20</w:t>
            </w:r>
          </w:p>
        </w:tc>
      </w:tr>
      <w:tr w:rsidR="00F31BC0" w:rsidRPr="00F31BC0" w:rsidTr="001B6791">
        <w:trPr>
          <w:trHeight w:val="28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19,2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19,3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119 795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123 300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128 700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129 000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14 253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14 260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14 260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14 265</w:t>
            </w:r>
          </w:p>
        </w:tc>
      </w:tr>
      <w:tr w:rsidR="00F31BC0" w:rsidRPr="00F31BC0" w:rsidTr="001B6791">
        <w:trPr>
          <w:trHeight w:val="253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257 876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259 000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259 000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259 000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1 798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1 805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1 810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386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390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67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67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175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175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58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10625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10625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56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13,5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13,5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35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 2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    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</w:tr>
      <w:tr w:rsidR="001B6791" w:rsidRPr="00F31BC0" w:rsidTr="001B6791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</w:tr>
    </w:tbl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  <w:sectPr w:rsidR="00450D41" w:rsidSect="00450D41">
          <w:pgSz w:w="16838" w:h="11906" w:orient="landscape"/>
          <w:pgMar w:top="567" w:right="567" w:bottom="1701" w:left="992" w:header="709" w:footer="709" w:gutter="0"/>
          <w:cols w:space="708"/>
          <w:docGrid w:linePitch="360"/>
        </w:sectPr>
      </w:pPr>
    </w:p>
    <w:p w:rsidR="00450D41" w:rsidRPr="003C6DA3" w:rsidRDefault="00450D41" w:rsidP="00450D4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lastRenderedPageBreak/>
        <w:t>Раздел 6.</w:t>
      </w:r>
      <w:r w:rsidRPr="003C6DA3">
        <w:rPr>
          <w:b/>
        </w:rPr>
        <w:t xml:space="preserve"> </w:t>
      </w:r>
      <w:r w:rsidRPr="003C6DA3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>реализации Программы</w:t>
      </w:r>
    </w:p>
    <w:p w:rsidR="00450D41" w:rsidRPr="003C6DA3" w:rsidRDefault="00450D41" w:rsidP="00450D41">
      <w:pPr>
        <w:jc w:val="both"/>
        <w:rPr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450D41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 </w:t>
      </w:r>
    </w:p>
    <w:p w:rsidR="00450D41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 xml:space="preserve">реализации Программы </w:t>
      </w:r>
    </w:p>
    <w:p w:rsidR="00450D41" w:rsidRPr="003C6DA3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450D41" w:rsidRPr="003C6DA3" w:rsidRDefault="00450D41" w:rsidP="00450D41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450D41" w:rsidRPr="003C6DA3" w:rsidRDefault="00450D41" w:rsidP="00450D41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lastRenderedPageBreak/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450D41" w:rsidRPr="003C6DA3" w:rsidRDefault="00450D41" w:rsidP="00450D41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450D41" w:rsidRPr="003C6DA3" w:rsidTr="00450D41">
        <w:trPr>
          <w:trHeight w:val="159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эффективности Программы </w:t>
            </w: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450D41" w:rsidRPr="003C6DA3" w:rsidRDefault="00450D41" w:rsidP="00450D41">
      <w:pPr>
        <w:pStyle w:val="Default"/>
        <w:rPr>
          <w:sz w:val="26"/>
          <w:szCs w:val="26"/>
        </w:rPr>
      </w:pPr>
    </w:p>
    <w:p w:rsidR="00450D41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C6DA3">
        <w:rPr>
          <w:rFonts w:ascii="Times New Roman" w:hAnsi="Times New Roman"/>
          <w:b/>
          <w:sz w:val="26"/>
          <w:szCs w:val="26"/>
        </w:rPr>
        <w:t>Программой</w:t>
      </w:r>
      <w:r>
        <w:rPr>
          <w:rFonts w:ascii="Times New Roman" w:hAnsi="Times New Roman"/>
          <w:b/>
          <w:sz w:val="26"/>
          <w:szCs w:val="26"/>
        </w:rPr>
        <w:br/>
      </w:r>
      <w:r w:rsidRPr="003C6DA3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450D41" w:rsidRPr="003C6DA3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8.4. </w:t>
      </w:r>
      <w:r w:rsidRPr="003C6DA3">
        <w:rPr>
          <w:rFonts w:ascii="Times New Roman" w:hAnsi="Times New Roman"/>
          <w:b/>
          <w:i/>
          <w:sz w:val="26"/>
          <w:szCs w:val="26"/>
        </w:rPr>
        <w:t xml:space="preserve">Ежеквартальный отчёт </w:t>
      </w:r>
      <w:r w:rsidRPr="003C6DA3">
        <w:rPr>
          <w:rFonts w:ascii="Times New Roman" w:hAnsi="Times New Roman"/>
          <w:sz w:val="26"/>
          <w:szCs w:val="26"/>
        </w:rPr>
        <w:t xml:space="preserve">о реализации Программы содержит: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/>
          <w:b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8.5. </w:t>
      </w:r>
      <w:r w:rsidRPr="003C6DA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о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>) отчёт о фактически достигнутых значениях целевых показателей (индикаторов) Программы;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оценку результативности реализации;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C6DA3">
        <w:rPr>
          <w:rFonts w:ascii="Times New Roman" w:hAnsi="Times New Roman"/>
          <w:sz w:val="26"/>
          <w:szCs w:val="26"/>
        </w:rPr>
        <w:t xml:space="preserve">) оценку эффективности реализации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4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450D41" w:rsidRPr="003C6DA3" w:rsidRDefault="00450D41" w:rsidP="00450D41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sectPr w:rsidR="00450D41" w:rsidRPr="003C6DA3" w:rsidSect="005D1CC4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1E" w:rsidRDefault="00956E1E" w:rsidP="00F46682">
      <w:r>
        <w:separator/>
      </w:r>
    </w:p>
  </w:endnote>
  <w:endnote w:type="continuationSeparator" w:id="0">
    <w:p w:rsidR="00956E1E" w:rsidRDefault="00956E1E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B15C5A" w:rsidRDefault="00B15C5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C48">
          <w:rPr>
            <w:noProof/>
          </w:rPr>
          <w:t>2</w:t>
        </w:r>
        <w:r>
          <w:fldChar w:fldCharType="end"/>
        </w:r>
      </w:p>
    </w:sdtContent>
  </w:sdt>
  <w:p w:rsidR="00B15C5A" w:rsidRDefault="00B15C5A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1E" w:rsidRDefault="00956E1E" w:rsidP="00F46682">
      <w:r>
        <w:separator/>
      </w:r>
    </w:p>
  </w:footnote>
  <w:footnote w:type="continuationSeparator" w:id="0">
    <w:p w:rsidR="00956E1E" w:rsidRDefault="00956E1E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0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34"/>
  </w:num>
  <w:num w:numId="8">
    <w:abstractNumId w:val="22"/>
  </w:num>
  <w:num w:numId="9">
    <w:abstractNumId w:val="11"/>
  </w:num>
  <w:num w:numId="10">
    <w:abstractNumId w:val="24"/>
  </w:num>
  <w:num w:numId="11">
    <w:abstractNumId w:val="13"/>
  </w:num>
  <w:num w:numId="12">
    <w:abstractNumId w:val="2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5"/>
  </w:num>
  <w:num w:numId="26">
    <w:abstractNumId w:val="18"/>
  </w:num>
  <w:num w:numId="27">
    <w:abstractNumId w:val="10"/>
  </w:num>
  <w:num w:numId="28">
    <w:abstractNumId w:val="33"/>
  </w:num>
  <w:num w:numId="29">
    <w:abstractNumId w:val="19"/>
  </w:num>
  <w:num w:numId="30">
    <w:abstractNumId w:val="12"/>
  </w:num>
  <w:num w:numId="31">
    <w:abstractNumId w:val="15"/>
  </w:num>
  <w:num w:numId="32">
    <w:abstractNumId w:val="32"/>
  </w:num>
  <w:num w:numId="33">
    <w:abstractNumId w:val="30"/>
  </w:num>
  <w:num w:numId="34">
    <w:abstractNumId w:val="26"/>
  </w:num>
  <w:num w:numId="35">
    <w:abstractNumId w:val="31"/>
  </w:num>
  <w:num w:numId="36">
    <w:abstractNumId w:val="27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383F"/>
    <w:rsid w:val="0000613C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7FDD"/>
    <w:rsid w:val="000414EB"/>
    <w:rsid w:val="000427D4"/>
    <w:rsid w:val="000437F3"/>
    <w:rsid w:val="00045FF8"/>
    <w:rsid w:val="00046F9C"/>
    <w:rsid w:val="00055D4B"/>
    <w:rsid w:val="00057A38"/>
    <w:rsid w:val="0006527F"/>
    <w:rsid w:val="00066A8D"/>
    <w:rsid w:val="0007346B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C3A12"/>
    <w:rsid w:val="000C7675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378BE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91"/>
    <w:rsid w:val="001C1A83"/>
    <w:rsid w:val="001C3D31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60B1"/>
    <w:rsid w:val="00201190"/>
    <w:rsid w:val="00203488"/>
    <w:rsid w:val="00210009"/>
    <w:rsid w:val="0022156F"/>
    <w:rsid w:val="00223540"/>
    <w:rsid w:val="00225356"/>
    <w:rsid w:val="002256AC"/>
    <w:rsid w:val="002314E6"/>
    <w:rsid w:val="00232DCA"/>
    <w:rsid w:val="00237F33"/>
    <w:rsid w:val="00240222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5C83"/>
    <w:rsid w:val="002B7379"/>
    <w:rsid w:val="002B7D3B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51F57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44B8"/>
    <w:rsid w:val="00385DDA"/>
    <w:rsid w:val="00392DCB"/>
    <w:rsid w:val="003958AD"/>
    <w:rsid w:val="00397636"/>
    <w:rsid w:val="003A2BCD"/>
    <w:rsid w:val="003A59C7"/>
    <w:rsid w:val="003A5F78"/>
    <w:rsid w:val="003A7CC1"/>
    <w:rsid w:val="003B2ED2"/>
    <w:rsid w:val="003B47B5"/>
    <w:rsid w:val="003C1484"/>
    <w:rsid w:val="003C2B02"/>
    <w:rsid w:val="003C41FA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553"/>
    <w:rsid w:val="00483DF3"/>
    <w:rsid w:val="00493280"/>
    <w:rsid w:val="00493A4D"/>
    <w:rsid w:val="004968A4"/>
    <w:rsid w:val="004A3625"/>
    <w:rsid w:val="004A7E50"/>
    <w:rsid w:val="004B15A5"/>
    <w:rsid w:val="004B1D04"/>
    <w:rsid w:val="004B4583"/>
    <w:rsid w:val="004B527A"/>
    <w:rsid w:val="004C0215"/>
    <w:rsid w:val="004C190F"/>
    <w:rsid w:val="004C6410"/>
    <w:rsid w:val="004C78DD"/>
    <w:rsid w:val="004D16FB"/>
    <w:rsid w:val="004E03D7"/>
    <w:rsid w:val="004E1972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0E27"/>
    <w:rsid w:val="005D1CC4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1F6A"/>
    <w:rsid w:val="00666DE4"/>
    <w:rsid w:val="00667E8F"/>
    <w:rsid w:val="006708A8"/>
    <w:rsid w:val="00675662"/>
    <w:rsid w:val="006810C5"/>
    <w:rsid w:val="006820F3"/>
    <w:rsid w:val="006831FB"/>
    <w:rsid w:val="0068355E"/>
    <w:rsid w:val="006915B6"/>
    <w:rsid w:val="00692060"/>
    <w:rsid w:val="0069558E"/>
    <w:rsid w:val="00695783"/>
    <w:rsid w:val="00696135"/>
    <w:rsid w:val="00696DB2"/>
    <w:rsid w:val="006A1D11"/>
    <w:rsid w:val="006A521C"/>
    <w:rsid w:val="006A72DF"/>
    <w:rsid w:val="006B27AA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22F5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51D7D"/>
    <w:rsid w:val="0075469C"/>
    <w:rsid w:val="00756493"/>
    <w:rsid w:val="00762C1B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4C48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17E7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4507"/>
    <w:rsid w:val="00885CD8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6ED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1C17"/>
    <w:rsid w:val="0093273E"/>
    <w:rsid w:val="00932F3C"/>
    <w:rsid w:val="009361E5"/>
    <w:rsid w:val="00936E7F"/>
    <w:rsid w:val="009429F7"/>
    <w:rsid w:val="009452F5"/>
    <w:rsid w:val="0095044C"/>
    <w:rsid w:val="00951322"/>
    <w:rsid w:val="00951A77"/>
    <w:rsid w:val="009529F1"/>
    <w:rsid w:val="00956E1E"/>
    <w:rsid w:val="009576AF"/>
    <w:rsid w:val="009605C7"/>
    <w:rsid w:val="00961727"/>
    <w:rsid w:val="0096283F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22C0"/>
    <w:rsid w:val="00A031ED"/>
    <w:rsid w:val="00A04642"/>
    <w:rsid w:val="00A06882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5CB8"/>
    <w:rsid w:val="00A46885"/>
    <w:rsid w:val="00A46D37"/>
    <w:rsid w:val="00A52A3D"/>
    <w:rsid w:val="00A53C67"/>
    <w:rsid w:val="00A54029"/>
    <w:rsid w:val="00A55934"/>
    <w:rsid w:val="00A62055"/>
    <w:rsid w:val="00A6332A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C01DD"/>
    <w:rsid w:val="00AC17B6"/>
    <w:rsid w:val="00AC3464"/>
    <w:rsid w:val="00AE160E"/>
    <w:rsid w:val="00AE7D23"/>
    <w:rsid w:val="00AF18A2"/>
    <w:rsid w:val="00AF7C28"/>
    <w:rsid w:val="00B076C2"/>
    <w:rsid w:val="00B15C5A"/>
    <w:rsid w:val="00B23F84"/>
    <w:rsid w:val="00B25EB6"/>
    <w:rsid w:val="00B35277"/>
    <w:rsid w:val="00B361C0"/>
    <w:rsid w:val="00B37E83"/>
    <w:rsid w:val="00B428C9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33FC"/>
    <w:rsid w:val="00BC4139"/>
    <w:rsid w:val="00BC5F2F"/>
    <w:rsid w:val="00BD3661"/>
    <w:rsid w:val="00BE065D"/>
    <w:rsid w:val="00BE0A19"/>
    <w:rsid w:val="00BE1118"/>
    <w:rsid w:val="00BE460C"/>
    <w:rsid w:val="00BE50A5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0887"/>
    <w:rsid w:val="00C23BC6"/>
    <w:rsid w:val="00C258D4"/>
    <w:rsid w:val="00C30B4C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73C02"/>
    <w:rsid w:val="00C77A16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44B8"/>
    <w:rsid w:val="00CA54D1"/>
    <w:rsid w:val="00CA7DAE"/>
    <w:rsid w:val="00CA7F18"/>
    <w:rsid w:val="00CB50DA"/>
    <w:rsid w:val="00CB6F66"/>
    <w:rsid w:val="00CD42A9"/>
    <w:rsid w:val="00CD4408"/>
    <w:rsid w:val="00CD57EB"/>
    <w:rsid w:val="00CD5E38"/>
    <w:rsid w:val="00CE0D8C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79F6"/>
    <w:rsid w:val="00D60274"/>
    <w:rsid w:val="00D62339"/>
    <w:rsid w:val="00D651D8"/>
    <w:rsid w:val="00D65948"/>
    <w:rsid w:val="00D659A2"/>
    <w:rsid w:val="00D70385"/>
    <w:rsid w:val="00D73D6A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4A71"/>
    <w:rsid w:val="00DB50ED"/>
    <w:rsid w:val="00DB6507"/>
    <w:rsid w:val="00DB70E0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635F"/>
    <w:rsid w:val="00DF7012"/>
    <w:rsid w:val="00DF7A03"/>
    <w:rsid w:val="00E011DE"/>
    <w:rsid w:val="00E06CCC"/>
    <w:rsid w:val="00E0789B"/>
    <w:rsid w:val="00E07E1D"/>
    <w:rsid w:val="00E10D1C"/>
    <w:rsid w:val="00E17CA1"/>
    <w:rsid w:val="00E2550D"/>
    <w:rsid w:val="00E32AFD"/>
    <w:rsid w:val="00E34414"/>
    <w:rsid w:val="00E3625D"/>
    <w:rsid w:val="00E36305"/>
    <w:rsid w:val="00E52099"/>
    <w:rsid w:val="00E52536"/>
    <w:rsid w:val="00E558BA"/>
    <w:rsid w:val="00E6436C"/>
    <w:rsid w:val="00E64695"/>
    <w:rsid w:val="00E71B71"/>
    <w:rsid w:val="00E7406A"/>
    <w:rsid w:val="00E7467E"/>
    <w:rsid w:val="00E808F8"/>
    <w:rsid w:val="00E81219"/>
    <w:rsid w:val="00E81768"/>
    <w:rsid w:val="00E8522D"/>
    <w:rsid w:val="00E858E5"/>
    <w:rsid w:val="00E8721D"/>
    <w:rsid w:val="00E915CC"/>
    <w:rsid w:val="00E91BBB"/>
    <w:rsid w:val="00E91F57"/>
    <w:rsid w:val="00E94CCE"/>
    <w:rsid w:val="00E97374"/>
    <w:rsid w:val="00E97945"/>
    <w:rsid w:val="00EA354F"/>
    <w:rsid w:val="00EA4215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30EE7"/>
    <w:rsid w:val="00F31918"/>
    <w:rsid w:val="00F31BC0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AE9"/>
    <w:rsid w:val="00F84A86"/>
    <w:rsid w:val="00F856D8"/>
    <w:rsid w:val="00F93793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217D"/>
    <w:rsid w:val="00FC33EB"/>
    <w:rsid w:val="00FC3DDC"/>
    <w:rsid w:val="00FD4302"/>
    <w:rsid w:val="00FD4C83"/>
    <w:rsid w:val="00FD5E52"/>
    <w:rsid w:val="00FE20D5"/>
    <w:rsid w:val="00FE613F"/>
    <w:rsid w:val="00FE75B5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242989-1175-4E55-BEA9-20DB8657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30</Pages>
  <Words>6707</Words>
  <Characters>38234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29</cp:revision>
  <cp:lastPrinted>2021-10-20T07:08:00Z</cp:lastPrinted>
  <dcterms:created xsi:type="dcterms:W3CDTF">2021-09-22T04:23:00Z</dcterms:created>
  <dcterms:modified xsi:type="dcterms:W3CDTF">2021-10-27T01:54:00Z</dcterms:modified>
</cp:coreProperties>
</file>